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3E939" w14:textId="64323B7E" w:rsidR="00D738D3" w:rsidRPr="00514447" w:rsidRDefault="00D738D3" w:rsidP="00D738D3">
      <w:pPr>
        <w:pStyle w:val="3GPPHeader"/>
        <w:spacing w:after="60"/>
        <w:rPr>
          <w:sz w:val="32"/>
          <w:szCs w:val="32"/>
        </w:rPr>
      </w:pPr>
      <w:r w:rsidRPr="00514447">
        <w:t>3GPP TSG-RAN WG4 #</w:t>
      </w:r>
      <w:r>
        <w:t>112</w:t>
      </w:r>
      <w:r w:rsidRPr="00514447">
        <w:tab/>
      </w:r>
      <w:r w:rsidR="004D7D81" w:rsidRPr="004D7D81">
        <w:rPr>
          <w:sz w:val="32"/>
          <w:szCs w:val="32"/>
        </w:rPr>
        <w:t>R4-2412229</w:t>
      </w:r>
    </w:p>
    <w:p w14:paraId="42171190" w14:textId="77777777" w:rsidR="00D738D3" w:rsidRPr="00F6302A" w:rsidRDefault="00D738D3" w:rsidP="00D738D3">
      <w:pPr>
        <w:pStyle w:val="3GPPHeader"/>
      </w:pPr>
      <w:r>
        <w:t>Maastricht</w:t>
      </w:r>
      <w:r w:rsidRPr="00514447">
        <w:t xml:space="preserve">, </w:t>
      </w:r>
      <w:r>
        <w:t>19</w:t>
      </w:r>
      <w:r w:rsidRPr="00514447">
        <w:t>th – 2</w:t>
      </w:r>
      <w:r>
        <w:t>3</w:t>
      </w:r>
      <w:r w:rsidRPr="00514447">
        <w:t>th August 202</w:t>
      </w:r>
      <w:r>
        <w:t>4</w:t>
      </w:r>
    </w:p>
    <w:p w14:paraId="0A09A3B2" w14:textId="5855926F" w:rsidR="00D738D3" w:rsidRPr="00D66155" w:rsidRDefault="00D738D3" w:rsidP="00D738D3">
      <w:pPr>
        <w:pStyle w:val="3GPPHeader"/>
        <w:rPr>
          <w:sz w:val="22"/>
        </w:rPr>
      </w:pPr>
      <w:r w:rsidRPr="00D66155">
        <w:rPr>
          <w:sz w:val="22"/>
        </w:rPr>
        <w:t xml:space="preserve">Source: </w:t>
      </w:r>
      <w:r w:rsidRPr="00D66155">
        <w:rPr>
          <w:sz w:val="22"/>
        </w:rPr>
        <w:tab/>
      </w:r>
      <w:bookmarkStart w:id="0" w:name="_GoBack"/>
      <w:r w:rsidRPr="00617138">
        <w:rPr>
          <w:b w:val="0"/>
          <w:sz w:val="22"/>
        </w:rPr>
        <w:t>Huawei</w:t>
      </w:r>
      <w:r w:rsidR="00A84702">
        <w:rPr>
          <w:b w:val="0"/>
          <w:sz w:val="22"/>
        </w:rPr>
        <w:t xml:space="preserve">, </w:t>
      </w:r>
      <w:proofErr w:type="spellStart"/>
      <w:r w:rsidR="00A84702" w:rsidRPr="00A84702">
        <w:rPr>
          <w:b w:val="0"/>
          <w:sz w:val="22"/>
        </w:rPr>
        <w:t>HiSilicon</w:t>
      </w:r>
      <w:bookmarkEnd w:id="0"/>
      <w:proofErr w:type="spellEnd"/>
    </w:p>
    <w:p w14:paraId="2ED9AA19" w14:textId="612CB71C" w:rsidR="00D738D3" w:rsidRPr="00D66155" w:rsidRDefault="00D738D3" w:rsidP="00D738D3">
      <w:pPr>
        <w:pStyle w:val="3GPPHeader"/>
        <w:rPr>
          <w:sz w:val="22"/>
        </w:rPr>
      </w:pPr>
      <w:r w:rsidRPr="00D66155">
        <w:rPr>
          <w:sz w:val="22"/>
        </w:rPr>
        <w:t xml:space="preserve">Title:  </w:t>
      </w:r>
      <w:r w:rsidRPr="00D66155">
        <w:rPr>
          <w:sz w:val="22"/>
        </w:rPr>
        <w:tab/>
      </w:r>
      <w:r w:rsidRPr="00617138">
        <w:rPr>
          <w:b w:val="0"/>
          <w:sz w:val="22"/>
        </w:rPr>
        <w:t xml:space="preserve">Discussions on RRM </w:t>
      </w:r>
      <w:r w:rsidR="00B35E65">
        <w:rPr>
          <w:b w:val="0"/>
          <w:sz w:val="22"/>
        </w:rPr>
        <w:t>requirements for Rel-19 ATG</w:t>
      </w:r>
    </w:p>
    <w:p w14:paraId="6F5F5107" w14:textId="14BF2793" w:rsidR="00D738D3" w:rsidRPr="00F9187E" w:rsidRDefault="00D738D3" w:rsidP="00D738D3">
      <w:pPr>
        <w:pStyle w:val="3GPPHeader"/>
        <w:rPr>
          <w:sz w:val="22"/>
        </w:rPr>
      </w:pPr>
      <w:r w:rsidRPr="00F06075">
        <w:rPr>
          <w:sz w:val="22"/>
        </w:rPr>
        <w:t>Agenda Item:</w:t>
      </w:r>
      <w:r w:rsidRPr="00F06075">
        <w:rPr>
          <w:sz w:val="22"/>
        </w:rPr>
        <w:tab/>
      </w:r>
      <w:r w:rsidR="00091077" w:rsidRPr="00174492">
        <w:rPr>
          <w:b w:val="0"/>
          <w:sz w:val="22"/>
        </w:rPr>
        <w:t>8.10.4</w:t>
      </w:r>
    </w:p>
    <w:p w14:paraId="36B4727A" w14:textId="77777777" w:rsidR="00D738D3" w:rsidRPr="00D66155" w:rsidRDefault="00D738D3" w:rsidP="00D738D3">
      <w:pPr>
        <w:pStyle w:val="3GPPHeader"/>
        <w:rPr>
          <w:sz w:val="22"/>
        </w:rPr>
      </w:pPr>
      <w:r w:rsidRPr="00F1793B">
        <w:rPr>
          <w:sz w:val="22"/>
        </w:rPr>
        <w:t>Document for:</w:t>
      </w:r>
      <w:r w:rsidRPr="00F1793B">
        <w:rPr>
          <w:sz w:val="22"/>
        </w:rPr>
        <w:tab/>
      </w:r>
      <w:r w:rsidRPr="00617138">
        <w:rPr>
          <w:b w:val="0"/>
          <w:sz w:val="22"/>
        </w:rPr>
        <w:t>Discussion</w:t>
      </w:r>
    </w:p>
    <w:p w14:paraId="439892C1" w14:textId="77777777" w:rsidR="00D738D3" w:rsidRPr="00FD1206" w:rsidRDefault="00D738D3" w:rsidP="00FD1206">
      <w:pPr>
        <w:pStyle w:val="1"/>
      </w:pPr>
      <w:r w:rsidRPr="00FD1206">
        <w:t>Introduction</w:t>
      </w:r>
    </w:p>
    <w:p w14:paraId="4F42C72F" w14:textId="1C09F31E" w:rsidR="004749E1" w:rsidRPr="00FD1206" w:rsidRDefault="00B35E65" w:rsidP="00FA35ED">
      <w:pPr>
        <w:rPr>
          <w:kern w:val="2"/>
        </w:rPr>
      </w:pPr>
      <w:r>
        <w:t xml:space="preserve">In Rel-18, </w:t>
      </w:r>
      <w:r w:rsidR="00303BA9">
        <w:t>RAN4 complete</w:t>
      </w:r>
      <w:r w:rsidR="008F0402">
        <w:t>d</w:t>
      </w:r>
      <w:r w:rsidR="00303BA9">
        <w:t xml:space="preserve"> the specification work to support ATG for</w:t>
      </w:r>
      <w:r w:rsidR="008F0402">
        <w:t xml:space="preserve"> single-c</w:t>
      </w:r>
      <w:r w:rsidR="00303BA9">
        <w:t>ell scenario</w:t>
      </w:r>
      <w:r w:rsidR="004749E1">
        <w:t xml:space="preserve">. </w:t>
      </w:r>
      <w:r w:rsidR="00303BA9">
        <w:t xml:space="preserve">In Rel-19, </w:t>
      </w:r>
      <w:r w:rsidR="004749E1">
        <w:t>the</w:t>
      </w:r>
      <w:r w:rsidR="00303BA9">
        <w:t xml:space="preserve"> New</w:t>
      </w:r>
      <w:r w:rsidR="004749E1">
        <w:t xml:space="preserve"> WI</w:t>
      </w:r>
      <w:r w:rsidR="00303BA9">
        <w:t xml:space="preserve"> is approved in [1]</w:t>
      </w:r>
      <w:r w:rsidR="008F0402">
        <w:t xml:space="preserve"> </w:t>
      </w:r>
      <w:r w:rsidR="004749E1">
        <w:t xml:space="preserve">to address the increasing demand for the deployment of ATG. The carrier aggregation technology can provide a larger downlink bandwidth. In this paper, we present our observations and </w:t>
      </w:r>
      <w:r w:rsidR="00274DD3">
        <w:rPr>
          <w:rFonts w:hint="eastAsia"/>
        </w:rPr>
        <w:t>views</w:t>
      </w:r>
      <w:r w:rsidR="00274DD3">
        <w:t xml:space="preserve"> </w:t>
      </w:r>
      <w:r w:rsidR="004749E1">
        <w:t xml:space="preserve">on </w:t>
      </w:r>
      <w:r w:rsidR="00303BA9">
        <w:t xml:space="preserve">RRM impacts to support </w:t>
      </w:r>
      <w:r w:rsidR="004749E1">
        <w:t>CA in ATG.</w:t>
      </w:r>
    </w:p>
    <w:p w14:paraId="5BE4669B" w14:textId="1E393956" w:rsidR="001C683D" w:rsidRPr="00F94BFA" w:rsidRDefault="0093726F" w:rsidP="00F94BFA">
      <w:pPr>
        <w:pStyle w:val="1"/>
        <w:rPr>
          <w:lang w:val="en-GB"/>
        </w:rPr>
      </w:pPr>
      <w:r w:rsidRPr="007348C3">
        <w:t>General</w:t>
      </w:r>
    </w:p>
    <w:p w14:paraId="43F5A519" w14:textId="5B5065F7" w:rsidR="00303BA9" w:rsidRDefault="00303BA9" w:rsidP="00274DD3">
      <w:pPr>
        <w:rPr>
          <w:lang w:val="en-GB"/>
        </w:rPr>
      </w:pPr>
      <w:r>
        <w:rPr>
          <w:lang w:val="en-GB"/>
        </w:rPr>
        <w:t>The objectives of the WI</w:t>
      </w:r>
      <w:r w:rsidR="00C500F1">
        <w:rPr>
          <w:lang w:val="en-GB"/>
        </w:rPr>
        <w:t xml:space="preserve"> </w:t>
      </w:r>
      <w:r w:rsidR="00C500F1">
        <w:t>[2]</w:t>
      </w:r>
      <w:r>
        <w:rPr>
          <w:lang w:val="en-GB"/>
        </w:rPr>
        <w:t xml:space="preserve"> </w:t>
      </w:r>
      <w:r w:rsidR="008F0402">
        <w:rPr>
          <w:lang w:val="en-GB"/>
        </w:rPr>
        <w:t>are</w:t>
      </w:r>
      <w:r>
        <w:rPr>
          <w:lang w:val="en-GB"/>
        </w:rPr>
        <w:t xml:space="preserve"> shown as follows:</w:t>
      </w:r>
    </w:p>
    <w:tbl>
      <w:tblPr>
        <w:tblStyle w:val="af0"/>
        <w:tblW w:w="9556" w:type="dxa"/>
        <w:tblLook w:val="04A0" w:firstRow="1" w:lastRow="0" w:firstColumn="1" w:lastColumn="0" w:noHBand="0" w:noVBand="1"/>
      </w:tblPr>
      <w:tblGrid>
        <w:gridCol w:w="9556"/>
      </w:tblGrid>
      <w:tr w:rsidR="00303BA9" w14:paraId="7A5E2B9E" w14:textId="77777777" w:rsidTr="00DC56EB">
        <w:trPr>
          <w:trHeight w:val="3246"/>
        </w:trPr>
        <w:tc>
          <w:tcPr>
            <w:tcW w:w="9556" w:type="dxa"/>
          </w:tcPr>
          <w:p w14:paraId="09BC3D18" w14:textId="77777777" w:rsidR="00303BA9" w:rsidRPr="00303BA9" w:rsidRDefault="00303BA9" w:rsidP="00303BA9">
            <w:pPr>
              <w:widowControl/>
              <w:overflowPunct w:val="0"/>
              <w:spacing w:after="180"/>
              <w:jc w:val="left"/>
              <w:textAlignment w:val="baseline"/>
              <w:rPr>
                <w:rFonts w:eastAsia="等线"/>
                <w:snapToGrid/>
                <w:sz w:val="20"/>
                <w:szCs w:val="20"/>
                <w:lang w:val="en-GB"/>
              </w:rPr>
            </w:pPr>
            <w:r w:rsidRPr="00303BA9">
              <w:rPr>
                <w:rFonts w:eastAsia="等线" w:hint="eastAsia"/>
                <w:snapToGrid/>
                <w:sz w:val="20"/>
                <w:szCs w:val="20"/>
                <w:lang w:val="en-GB"/>
              </w:rPr>
              <w:t>T</w:t>
            </w:r>
            <w:r w:rsidRPr="00303BA9">
              <w:rPr>
                <w:rFonts w:eastAsia="等线"/>
                <w:snapToGrid/>
                <w:sz w:val="20"/>
                <w:szCs w:val="20"/>
                <w:lang w:val="en-GB"/>
              </w:rPr>
              <w:t>he core part of the work item includes:</w:t>
            </w:r>
          </w:p>
          <w:p w14:paraId="15807C64" w14:textId="77777777" w:rsidR="00303BA9" w:rsidRPr="00303BA9" w:rsidRDefault="00303BA9" w:rsidP="00515F71">
            <w:pPr>
              <w:widowControl/>
              <w:numPr>
                <w:ilvl w:val="0"/>
                <w:numId w:val="37"/>
              </w:numPr>
              <w:overflowPunct w:val="0"/>
              <w:autoSpaceDE/>
              <w:autoSpaceDN/>
              <w:adjustRightInd/>
              <w:spacing w:before="60" w:after="60" w:line="240" w:lineRule="auto"/>
              <w:contextualSpacing/>
              <w:jc w:val="left"/>
              <w:textAlignment w:val="baseline"/>
              <w:rPr>
                <w:rFonts w:ascii="Times" w:eastAsia="等线" w:hAnsi="Times"/>
                <w:snapToGrid/>
                <w:sz w:val="20"/>
                <w:szCs w:val="24"/>
                <w:lang w:val="en-GB"/>
              </w:rPr>
            </w:pPr>
            <w:r w:rsidRPr="00303BA9">
              <w:rPr>
                <w:rFonts w:ascii="Times" w:eastAsia="等线" w:hAnsi="Times"/>
                <w:snapToGrid/>
                <w:sz w:val="20"/>
                <w:szCs w:val="24"/>
                <w:lang w:val="en-GB"/>
              </w:rPr>
              <w:t>Specify the RF and RRM core requirements for intra-band co-located and inter-band co-located DL CA</w:t>
            </w:r>
            <w:r w:rsidRPr="00303BA9">
              <w:rPr>
                <w:rFonts w:ascii="Times" w:eastAsia="等线" w:hAnsi="Times" w:hint="eastAsia"/>
                <w:snapToGrid/>
                <w:sz w:val="20"/>
                <w:szCs w:val="24"/>
                <w:lang w:val="en-GB"/>
              </w:rPr>
              <w:t xml:space="preserve"> [RAN4]</w:t>
            </w:r>
            <w:r w:rsidRPr="00303BA9">
              <w:rPr>
                <w:rFonts w:ascii="Times" w:eastAsia="等线" w:hAnsi="Times"/>
                <w:snapToGrid/>
                <w:sz w:val="20"/>
                <w:szCs w:val="24"/>
                <w:lang w:val="en-GB"/>
              </w:rPr>
              <w:t>:</w:t>
            </w:r>
          </w:p>
          <w:p w14:paraId="7D30C46B" w14:textId="77777777" w:rsidR="00303BA9" w:rsidRPr="00303BA9" w:rsidRDefault="00303BA9" w:rsidP="00515F71">
            <w:pPr>
              <w:widowControl/>
              <w:numPr>
                <w:ilvl w:val="1"/>
                <w:numId w:val="37"/>
              </w:numPr>
              <w:overflowPunct w:val="0"/>
              <w:spacing w:after="180" w:line="240" w:lineRule="auto"/>
              <w:contextualSpacing/>
              <w:jc w:val="left"/>
              <w:textAlignment w:val="baseline"/>
              <w:rPr>
                <w:rFonts w:ascii="Times" w:eastAsia="等线" w:hAnsi="Times"/>
                <w:snapToGrid/>
                <w:sz w:val="20"/>
                <w:szCs w:val="24"/>
                <w:lang w:val="en-GB"/>
              </w:rPr>
            </w:pPr>
            <w:r w:rsidRPr="00303BA9">
              <w:rPr>
                <w:rFonts w:ascii="Times" w:eastAsia="等线" w:hAnsi="Times"/>
                <w:snapToGrid/>
                <w:sz w:val="20"/>
                <w:szCs w:val="24"/>
                <w:lang w:val="en-GB"/>
              </w:rPr>
              <w:t>FR1 intra-band contiguous CA</w:t>
            </w:r>
          </w:p>
          <w:p w14:paraId="52EC30A2" w14:textId="77777777" w:rsidR="00303BA9" w:rsidRPr="00303BA9" w:rsidRDefault="00303BA9" w:rsidP="00515F71">
            <w:pPr>
              <w:widowControl/>
              <w:numPr>
                <w:ilvl w:val="2"/>
                <w:numId w:val="37"/>
              </w:numPr>
              <w:overflowPunct w:val="0"/>
              <w:spacing w:after="180" w:line="240" w:lineRule="auto"/>
              <w:contextualSpacing/>
              <w:jc w:val="left"/>
              <w:textAlignment w:val="baseline"/>
              <w:rPr>
                <w:rFonts w:ascii="Times" w:eastAsia="等线" w:hAnsi="Times"/>
                <w:snapToGrid/>
                <w:sz w:val="20"/>
                <w:szCs w:val="24"/>
                <w:lang w:val="en-GB"/>
              </w:rPr>
            </w:pPr>
            <w:r w:rsidRPr="00303BA9">
              <w:rPr>
                <w:rFonts w:ascii="Times" w:eastAsia="等线" w:hAnsi="Times" w:hint="eastAsia"/>
                <w:snapToGrid/>
                <w:sz w:val="20"/>
                <w:szCs w:val="24"/>
                <w:lang w:val="en-GB"/>
              </w:rPr>
              <w:t>Example band combination: CA_n79C</w:t>
            </w:r>
          </w:p>
          <w:p w14:paraId="4A12A91E" w14:textId="77777777" w:rsidR="00303BA9" w:rsidRPr="00303BA9" w:rsidRDefault="00303BA9" w:rsidP="00515F71">
            <w:pPr>
              <w:widowControl/>
              <w:numPr>
                <w:ilvl w:val="1"/>
                <w:numId w:val="37"/>
              </w:numPr>
              <w:overflowPunct w:val="0"/>
              <w:spacing w:after="180" w:line="240" w:lineRule="auto"/>
              <w:contextualSpacing/>
              <w:jc w:val="left"/>
              <w:textAlignment w:val="baseline"/>
              <w:rPr>
                <w:rFonts w:ascii="Times" w:eastAsia="等线" w:hAnsi="Times"/>
                <w:snapToGrid/>
                <w:sz w:val="20"/>
                <w:szCs w:val="24"/>
                <w:lang w:val="en-GB"/>
              </w:rPr>
            </w:pPr>
            <w:r w:rsidRPr="00303BA9">
              <w:rPr>
                <w:rFonts w:ascii="Times" w:eastAsia="等线" w:hAnsi="Times"/>
                <w:snapToGrid/>
                <w:sz w:val="20"/>
                <w:szCs w:val="24"/>
                <w:lang w:val="en-GB"/>
              </w:rPr>
              <w:t>FR1+FR1 inter-band CA</w:t>
            </w:r>
          </w:p>
          <w:p w14:paraId="48EEBDD0" w14:textId="77777777" w:rsidR="00303BA9" w:rsidRPr="00303BA9" w:rsidRDefault="00303BA9" w:rsidP="00515F71">
            <w:pPr>
              <w:widowControl/>
              <w:numPr>
                <w:ilvl w:val="2"/>
                <w:numId w:val="37"/>
              </w:numPr>
              <w:overflowPunct w:val="0"/>
              <w:spacing w:after="180" w:line="240" w:lineRule="auto"/>
              <w:contextualSpacing/>
              <w:jc w:val="left"/>
              <w:textAlignment w:val="baseline"/>
              <w:rPr>
                <w:rFonts w:ascii="Times" w:eastAsia="等线" w:hAnsi="Times"/>
                <w:snapToGrid/>
                <w:sz w:val="20"/>
                <w:szCs w:val="24"/>
                <w:lang w:val="en-GB"/>
              </w:rPr>
            </w:pPr>
            <w:r w:rsidRPr="00303BA9">
              <w:rPr>
                <w:rFonts w:ascii="Times" w:eastAsia="等线" w:hAnsi="Times" w:hint="eastAsia"/>
                <w:snapToGrid/>
                <w:sz w:val="20"/>
                <w:szCs w:val="24"/>
                <w:lang w:val="en-GB"/>
              </w:rPr>
              <w:t>Example band combination: CA_n3A-n39A</w:t>
            </w:r>
          </w:p>
          <w:p w14:paraId="09F4AD35" w14:textId="77777777" w:rsidR="00303BA9" w:rsidRPr="00303BA9" w:rsidRDefault="00303BA9" w:rsidP="00515F71">
            <w:pPr>
              <w:widowControl/>
              <w:numPr>
                <w:ilvl w:val="0"/>
                <w:numId w:val="37"/>
              </w:numPr>
              <w:overflowPunct w:val="0"/>
              <w:autoSpaceDE/>
              <w:autoSpaceDN/>
              <w:adjustRightInd/>
              <w:spacing w:before="60" w:after="60" w:line="240" w:lineRule="auto"/>
              <w:contextualSpacing/>
              <w:jc w:val="left"/>
              <w:textAlignment w:val="baseline"/>
              <w:rPr>
                <w:rFonts w:ascii="Times" w:eastAsia="Batang" w:hAnsi="Times"/>
                <w:snapToGrid/>
                <w:sz w:val="20"/>
                <w:szCs w:val="24"/>
                <w:lang w:val="en-GB" w:eastAsia="en-US"/>
              </w:rPr>
            </w:pPr>
            <w:r w:rsidRPr="00303BA9">
              <w:rPr>
                <w:rFonts w:ascii="Times" w:eastAsia="等线" w:hAnsi="Times"/>
                <w:snapToGrid/>
                <w:sz w:val="20"/>
                <w:szCs w:val="24"/>
                <w:lang w:val="en-GB"/>
              </w:rPr>
              <w:t>Specify the RF requirements for support of UL MIMO with 2TX for single CC for UE.</w:t>
            </w:r>
            <w:r w:rsidRPr="00303BA9">
              <w:rPr>
                <w:rFonts w:ascii="Times" w:eastAsia="等线" w:hAnsi="Times" w:hint="eastAsia"/>
                <w:snapToGrid/>
                <w:sz w:val="20"/>
                <w:szCs w:val="24"/>
                <w:lang w:val="en-GB"/>
              </w:rPr>
              <w:t xml:space="preserve"> [RAN4]</w:t>
            </w:r>
          </w:p>
          <w:p w14:paraId="2F26B0EC" w14:textId="359B9E40" w:rsidR="00303BA9" w:rsidRPr="00515F71" w:rsidRDefault="00303BA9" w:rsidP="00515F71">
            <w:pPr>
              <w:widowControl/>
              <w:numPr>
                <w:ilvl w:val="0"/>
                <w:numId w:val="37"/>
              </w:numPr>
              <w:overflowPunct w:val="0"/>
              <w:autoSpaceDE/>
              <w:autoSpaceDN/>
              <w:adjustRightInd/>
              <w:spacing w:before="60" w:after="60" w:line="240" w:lineRule="auto"/>
              <w:contextualSpacing/>
              <w:jc w:val="left"/>
              <w:textAlignment w:val="baseline"/>
              <w:rPr>
                <w:rFonts w:ascii="Times" w:eastAsia="等线" w:hAnsi="Times"/>
                <w:snapToGrid/>
                <w:sz w:val="20"/>
                <w:szCs w:val="24"/>
                <w:lang w:val="en-GB"/>
              </w:rPr>
            </w:pPr>
            <w:r w:rsidRPr="00303BA9">
              <w:rPr>
                <w:rFonts w:ascii="Times" w:eastAsia="等线" w:hAnsi="Times" w:hint="eastAsia"/>
                <w:snapToGrid/>
                <w:sz w:val="20"/>
                <w:szCs w:val="24"/>
                <w:lang w:val="en-GB"/>
              </w:rPr>
              <w:t>Specify signa</w:t>
            </w:r>
            <w:r w:rsidR="00DC56EB">
              <w:rPr>
                <w:rFonts w:ascii="Times" w:eastAsia="等线" w:hAnsi="Times"/>
                <w:snapToGrid/>
                <w:sz w:val="20"/>
                <w:szCs w:val="24"/>
                <w:lang w:val="en-GB"/>
              </w:rPr>
              <w:t>l</w:t>
            </w:r>
            <w:r w:rsidRPr="00303BA9">
              <w:rPr>
                <w:rFonts w:ascii="Times" w:eastAsia="等线" w:hAnsi="Times" w:hint="eastAsia"/>
                <w:snapToGrid/>
                <w:sz w:val="20"/>
                <w:szCs w:val="24"/>
                <w:lang w:val="en-GB"/>
              </w:rPr>
              <w:t>ling and UE capabilities if necessary [RAN2].</w:t>
            </w:r>
          </w:p>
        </w:tc>
      </w:tr>
    </w:tbl>
    <w:p w14:paraId="219DC2BA" w14:textId="6006EAD3" w:rsidR="00303BA9" w:rsidRDefault="00303BA9" w:rsidP="00274DD3">
      <w:pPr>
        <w:rPr>
          <w:lang w:val="en-GB"/>
        </w:rPr>
      </w:pPr>
    </w:p>
    <w:p w14:paraId="67B796ED" w14:textId="63C72B2E" w:rsidR="00B431D7" w:rsidRDefault="00303BA9" w:rsidP="00274DD3">
      <w:pPr>
        <w:rPr>
          <w:lang w:val="en-GB"/>
        </w:rPr>
      </w:pPr>
      <w:r>
        <w:rPr>
          <w:lang w:val="en-GB"/>
        </w:rPr>
        <w:t>RAN4 RF has started the corresponding discussion in RAN4#110bis and RAN4#111 [</w:t>
      </w:r>
      <w:r w:rsidR="00C500F1">
        <w:rPr>
          <w:lang w:val="en-GB"/>
        </w:rPr>
        <w:t>3</w:t>
      </w:r>
      <w:r>
        <w:rPr>
          <w:lang w:val="en-GB"/>
        </w:rPr>
        <w:t>][</w:t>
      </w:r>
      <w:r w:rsidR="00C500F1">
        <w:rPr>
          <w:lang w:val="en-GB"/>
        </w:rPr>
        <w:t>4</w:t>
      </w:r>
      <w:r>
        <w:rPr>
          <w:lang w:val="en-GB"/>
        </w:rPr>
        <w:t>]. The discussion w</w:t>
      </w:r>
      <w:r w:rsidR="00DC56EB">
        <w:rPr>
          <w:lang w:val="en-GB"/>
        </w:rPr>
        <w:t>as</w:t>
      </w:r>
      <w:r>
        <w:rPr>
          <w:lang w:val="en-GB"/>
        </w:rPr>
        <w:t xml:space="preserve"> mainly about operation band combinations/suppor</w:t>
      </w:r>
      <w:r w:rsidR="00DC56EB">
        <w:rPr>
          <w:lang w:val="en-GB"/>
        </w:rPr>
        <w:t>t</w:t>
      </w:r>
      <w:r>
        <w:rPr>
          <w:lang w:val="en-GB"/>
        </w:rPr>
        <w:t xml:space="preserve">ing of UL MIMO/UE antenna type for CA. </w:t>
      </w:r>
    </w:p>
    <w:p w14:paraId="331DEE16" w14:textId="5D8787A2" w:rsidR="00274DD3" w:rsidRDefault="002B2539" w:rsidP="00274DD3">
      <w:pPr>
        <w:rPr>
          <w:lang w:val="en-GB"/>
        </w:rPr>
      </w:pPr>
      <w:r w:rsidRPr="002B2539">
        <w:rPr>
          <w:lang w:val="en-GB"/>
        </w:rPr>
        <w:t>The RAN4 RF has already concluded the antenna type of the ATG UE</w:t>
      </w:r>
      <w:r w:rsidR="00303BA9">
        <w:rPr>
          <w:lang w:val="en-GB"/>
        </w:rPr>
        <w:t xml:space="preserve"> which is shown as follows</w:t>
      </w:r>
      <w:r w:rsidRPr="002B2539">
        <w:rPr>
          <w:lang w:val="en-GB"/>
        </w:rPr>
        <w:t>. In the RRM discussion, we need to analyse each possible antenna type of the ATG UE comprehensively.</w:t>
      </w:r>
    </w:p>
    <w:tbl>
      <w:tblPr>
        <w:tblStyle w:val="af0"/>
        <w:tblW w:w="9561" w:type="dxa"/>
        <w:tblLook w:val="04A0" w:firstRow="1" w:lastRow="0" w:firstColumn="1" w:lastColumn="0" w:noHBand="0" w:noVBand="1"/>
      </w:tblPr>
      <w:tblGrid>
        <w:gridCol w:w="9561"/>
      </w:tblGrid>
      <w:tr w:rsidR="00303BA9" w14:paraId="4FC1D447" w14:textId="77777777" w:rsidTr="00DC56EB">
        <w:trPr>
          <w:trHeight w:val="2511"/>
        </w:trPr>
        <w:tc>
          <w:tcPr>
            <w:tcW w:w="9561" w:type="dxa"/>
          </w:tcPr>
          <w:p w14:paraId="49BAB052" w14:textId="77777777" w:rsidR="00303BA9" w:rsidRPr="00303BA9" w:rsidRDefault="00303BA9" w:rsidP="00303BA9">
            <w:pPr>
              <w:widowControl/>
              <w:autoSpaceDE/>
              <w:autoSpaceDN/>
              <w:adjustRightInd/>
              <w:spacing w:after="180"/>
              <w:jc w:val="left"/>
              <w:rPr>
                <w:b/>
                <w:snapToGrid/>
                <w:color w:val="0070C0"/>
                <w:sz w:val="20"/>
                <w:szCs w:val="20"/>
                <w:u w:val="single"/>
              </w:rPr>
            </w:pPr>
            <w:r w:rsidRPr="00303BA9">
              <w:rPr>
                <w:b/>
                <w:snapToGrid/>
                <w:color w:val="0070C0"/>
                <w:sz w:val="20"/>
                <w:szCs w:val="20"/>
                <w:u w:val="single"/>
                <w:lang w:val="en-GB" w:eastAsia="ko-KR"/>
              </w:rPr>
              <w:t xml:space="preserve">Issue </w:t>
            </w:r>
            <w:r w:rsidRPr="00303BA9">
              <w:rPr>
                <w:rFonts w:hint="eastAsia"/>
                <w:b/>
                <w:snapToGrid/>
                <w:color w:val="0070C0"/>
                <w:sz w:val="20"/>
                <w:szCs w:val="20"/>
                <w:u w:val="single"/>
              </w:rPr>
              <w:t>3-</w:t>
            </w:r>
            <w:r w:rsidRPr="00303BA9">
              <w:rPr>
                <w:b/>
                <w:snapToGrid/>
                <w:color w:val="0070C0"/>
                <w:sz w:val="20"/>
                <w:szCs w:val="20"/>
                <w:u w:val="single"/>
                <w:lang w:val="en-GB" w:eastAsia="ko-KR"/>
              </w:rPr>
              <w:t xml:space="preserve">1: </w:t>
            </w:r>
            <w:r w:rsidRPr="00303BA9">
              <w:rPr>
                <w:rFonts w:hint="eastAsia"/>
                <w:b/>
                <w:snapToGrid/>
                <w:color w:val="0070C0"/>
                <w:sz w:val="20"/>
                <w:szCs w:val="20"/>
                <w:u w:val="single"/>
              </w:rPr>
              <w:t>clarify the antenna type for each band for inter-band CA</w:t>
            </w:r>
          </w:p>
          <w:p w14:paraId="1A0B040C" w14:textId="77777777" w:rsidR="00303BA9" w:rsidRPr="00303BA9" w:rsidRDefault="00303BA9" w:rsidP="00515F71">
            <w:pPr>
              <w:widowControl/>
              <w:autoSpaceDE/>
              <w:autoSpaceDN/>
              <w:adjustRightInd/>
              <w:spacing w:after="180" w:line="240" w:lineRule="auto"/>
              <w:jc w:val="left"/>
              <w:rPr>
                <w:snapToGrid/>
                <w:sz w:val="20"/>
                <w:szCs w:val="20"/>
                <w:lang w:val="en-GB"/>
              </w:rPr>
            </w:pPr>
            <w:r w:rsidRPr="00303BA9">
              <w:rPr>
                <w:rFonts w:hint="eastAsia"/>
                <w:snapToGrid/>
                <w:sz w:val="20"/>
                <w:szCs w:val="20"/>
                <w:lang w:val="en-GB"/>
              </w:rPr>
              <w:t>A</w:t>
            </w:r>
            <w:r w:rsidRPr="00303BA9">
              <w:rPr>
                <w:snapToGrid/>
                <w:sz w:val="20"/>
                <w:szCs w:val="20"/>
                <w:lang w:val="en-GB"/>
              </w:rPr>
              <w:t xml:space="preserve">greement: </w:t>
            </w:r>
          </w:p>
          <w:p w14:paraId="33A6F410" w14:textId="77777777" w:rsidR="00303BA9" w:rsidRPr="00303BA9" w:rsidRDefault="00303BA9" w:rsidP="00515F71">
            <w:pPr>
              <w:widowControl/>
              <w:numPr>
                <w:ilvl w:val="0"/>
                <w:numId w:val="38"/>
              </w:numPr>
              <w:overflowPunct w:val="0"/>
              <w:autoSpaceDE/>
              <w:autoSpaceDN/>
              <w:adjustRightInd/>
              <w:spacing w:after="120" w:line="240" w:lineRule="auto"/>
              <w:jc w:val="left"/>
              <w:textAlignment w:val="baseline"/>
              <w:rPr>
                <w:rFonts w:eastAsia="MS Mincho"/>
                <w:snapToGrid/>
                <w:sz w:val="20"/>
                <w:szCs w:val="20"/>
                <w:lang w:val="en-GB"/>
              </w:rPr>
            </w:pPr>
            <w:r w:rsidRPr="00303BA9">
              <w:rPr>
                <w:rFonts w:eastAsia="MS Mincho"/>
                <w:snapToGrid/>
                <w:sz w:val="20"/>
                <w:szCs w:val="20"/>
                <w:lang w:val="en-GB"/>
              </w:rPr>
              <w:t>No limitation on antenna types for ATG CA</w:t>
            </w:r>
          </w:p>
          <w:p w14:paraId="26EDCA07" w14:textId="77777777" w:rsidR="00303BA9" w:rsidRPr="00303BA9" w:rsidRDefault="00303BA9" w:rsidP="00515F71">
            <w:pPr>
              <w:widowControl/>
              <w:numPr>
                <w:ilvl w:val="0"/>
                <w:numId w:val="38"/>
              </w:numPr>
              <w:overflowPunct w:val="0"/>
              <w:autoSpaceDE/>
              <w:autoSpaceDN/>
              <w:adjustRightInd/>
              <w:spacing w:after="120" w:line="240" w:lineRule="auto"/>
              <w:jc w:val="left"/>
              <w:textAlignment w:val="baseline"/>
              <w:rPr>
                <w:rFonts w:eastAsia="MS Mincho"/>
                <w:snapToGrid/>
                <w:sz w:val="20"/>
                <w:szCs w:val="20"/>
                <w:lang w:val="en-GB"/>
              </w:rPr>
            </w:pPr>
            <w:r w:rsidRPr="00303BA9">
              <w:rPr>
                <w:rFonts w:eastAsia="MS Mincho"/>
                <w:snapToGrid/>
                <w:sz w:val="20"/>
                <w:szCs w:val="20"/>
                <w:lang w:val="en-GB"/>
              </w:rPr>
              <w:t xml:space="preserve">FFS on whether to assume </w:t>
            </w:r>
            <w:r w:rsidRPr="00303BA9">
              <w:rPr>
                <w:rFonts w:eastAsia="MS Mincho" w:hint="eastAsia"/>
                <w:snapToGrid/>
                <w:sz w:val="20"/>
                <w:szCs w:val="20"/>
                <w:lang w:val="en-GB"/>
              </w:rPr>
              <w:t>omni-antenna type can be assumed for both band n3 and n39 in DL CA_n3-n39</w:t>
            </w:r>
          </w:p>
          <w:p w14:paraId="6CD202C9" w14:textId="2C60C777" w:rsidR="00303BA9" w:rsidRPr="00515F71" w:rsidRDefault="00303BA9" w:rsidP="00515F71">
            <w:pPr>
              <w:widowControl/>
              <w:numPr>
                <w:ilvl w:val="0"/>
                <w:numId w:val="38"/>
              </w:numPr>
              <w:overflowPunct w:val="0"/>
              <w:autoSpaceDE/>
              <w:autoSpaceDN/>
              <w:adjustRightInd/>
              <w:spacing w:after="120" w:line="240" w:lineRule="auto"/>
              <w:jc w:val="left"/>
              <w:textAlignment w:val="baseline"/>
              <w:rPr>
                <w:rFonts w:eastAsia="MS Mincho"/>
                <w:snapToGrid/>
                <w:sz w:val="20"/>
                <w:szCs w:val="20"/>
                <w:lang w:val="en-GB"/>
              </w:rPr>
            </w:pPr>
            <w:r w:rsidRPr="00303BA9">
              <w:rPr>
                <w:rFonts w:eastAsia="MS Mincho"/>
                <w:snapToGrid/>
                <w:sz w:val="20"/>
                <w:szCs w:val="20"/>
                <w:lang w:val="en-GB"/>
              </w:rPr>
              <w:t>FFS on whether new capability is needed for ATG CA</w:t>
            </w:r>
          </w:p>
        </w:tc>
      </w:tr>
    </w:tbl>
    <w:p w14:paraId="2AC296A2" w14:textId="19A271EC" w:rsidR="00274DD3" w:rsidRPr="00693EBC" w:rsidRDefault="00274DD3" w:rsidP="00274DD3">
      <w:r w:rsidRPr="00274DD3">
        <w:rPr>
          <w:lang w:val="en-GB"/>
        </w:rPr>
        <w:lastRenderedPageBreak/>
        <w:t>The omnidirectional antenna provides wide coverage</w:t>
      </w:r>
      <w:r w:rsidR="00FC5175">
        <w:rPr>
          <w:lang w:val="en-GB"/>
        </w:rPr>
        <w:t>.</w:t>
      </w:r>
      <w:r w:rsidRPr="00274DD3">
        <w:rPr>
          <w:lang w:val="en-GB"/>
        </w:rPr>
        <w:t xml:space="preserve"> </w:t>
      </w:r>
      <w:r w:rsidR="00FC5175">
        <w:rPr>
          <w:lang w:val="en-GB"/>
        </w:rPr>
        <w:t>D</w:t>
      </w:r>
      <w:r w:rsidRPr="00274DD3">
        <w:rPr>
          <w:lang w:val="en-GB"/>
        </w:rPr>
        <w:t xml:space="preserve">espite the fast-moving nature of the aircraft, the omnidirectional antenna maintains a stable connection between the ATG BS and the </w:t>
      </w:r>
      <w:r w:rsidR="00303BA9">
        <w:rPr>
          <w:lang w:val="en-GB"/>
        </w:rPr>
        <w:t xml:space="preserve">ATG </w:t>
      </w:r>
      <w:r w:rsidRPr="00274DD3">
        <w:rPr>
          <w:lang w:val="en-GB"/>
        </w:rPr>
        <w:t>UE. The wireless link between the ATG BS and the aircraft UE generally experiences less multi-path interference. Therefore, the omnidirectional antenna is well-suited to cope with minimal multi-path interference</w:t>
      </w:r>
      <w:r>
        <w:rPr>
          <w:lang w:val="en-GB"/>
        </w:rPr>
        <w:t xml:space="preserve"> that might exist</w:t>
      </w:r>
      <w:r w:rsidRPr="00274DD3">
        <w:rPr>
          <w:lang w:val="en-GB"/>
        </w:rPr>
        <w:t>.</w:t>
      </w:r>
      <w:r w:rsidR="00A52F6E" w:rsidRPr="00A52F6E">
        <w:rPr>
          <w:lang w:val="en-GB"/>
        </w:rPr>
        <w:t xml:space="preserve"> On the other hand, the antenna array shows significant advantages in signal strength due to its high antenna gain in a specific direction.</w:t>
      </w:r>
      <w:r w:rsidR="00693EBC">
        <w:rPr>
          <w:lang w:val="en-GB"/>
        </w:rPr>
        <w:t xml:space="preserve"> </w:t>
      </w:r>
      <w:r w:rsidR="00CA1FC8">
        <w:rPr>
          <w:rFonts w:hint="eastAsia"/>
          <w:lang w:val="en-GB"/>
        </w:rPr>
        <w:t>Meanwhile</w:t>
      </w:r>
      <w:r w:rsidR="00CA1FC8">
        <w:rPr>
          <w:lang w:val="en-GB"/>
        </w:rPr>
        <w:t>, i</w:t>
      </w:r>
      <w:r w:rsidR="00693EBC">
        <w:rPr>
          <w:lang w:val="en-GB"/>
        </w:rPr>
        <w:t xml:space="preserve">f </w:t>
      </w:r>
      <w:r w:rsidR="00693EBC">
        <w:rPr>
          <w:rFonts w:hint="eastAsia"/>
          <w:lang w:val="en-GB"/>
        </w:rPr>
        <w:t>this</w:t>
      </w:r>
      <w:r w:rsidR="00693EBC">
        <w:rPr>
          <w:lang w:val="en-GB"/>
        </w:rPr>
        <w:t xml:space="preserve"> type of antenna </w:t>
      </w:r>
      <w:r w:rsidR="006F0545">
        <w:rPr>
          <w:lang w:val="en-GB"/>
        </w:rPr>
        <w:t xml:space="preserve">is </w:t>
      </w:r>
      <w:r w:rsidR="00693EBC">
        <w:rPr>
          <w:lang w:val="en-GB"/>
        </w:rPr>
        <w:t>equipp</w:t>
      </w:r>
      <w:r w:rsidR="006F0545">
        <w:rPr>
          <w:lang w:val="en-GB"/>
        </w:rPr>
        <w:t>ed</w:t>
      </w:r>
      <w:r w:rsidR="00693EBC">
        <w:rPr>
          <w:lang w:val="en-GB"/>
        </w:rPr>
        <w:t xml:space="preserve"> the ATG UE </w:t>
      </w:r>
      <w:r w:rsidR="00693EBC">
        <w:t xml:space="preserve">is capable of </w:t>
      </w:r>
      <w:r w:rsidR="00693EBC">
        <w:rPr>
          <w:lang w:val="en-GB"/>
        </w:rPr>
        <w:t xml:space="preserve">interference </w:t>
      </w:r>
      <w:r w:rsidR="00693EBC" w:rsidRPr="00693EBC">
        <w:rPr>
          <w:lang w:val="en-GB"/>
        </w:rPr>
        <w:t>suppression</w:t>
      </w:r>
      <w:r w:rsidR="00693EBC">
        <w:rPr>
          <w:lang w:val="en-GB"/>
        </w:rPr>
        <w:t>.</w:t>
      </w:r>
    </w:p>
    <w:p w14:paraId="7FCA0671" w14:textId="592DE219" w:rsidR="008E1DA0" w:rsidRPr="00515F71" w:rsidRDefault="008E1DA0" w:rsidP="00274DD3">
      <w:pPr>
        <w:rPr>
          <w:b/>
          <w:lang w:val="en-GB"/>
        </w:rPr>
      </w:pPr>
      <w:r w:rsidRPr="00515F71">
        <w:rPr>
          <w:b/>
          <w:lang w:val="en-GB"/>
        </w:rPr>
        <w:t>Observation 1: There could be different antenna types for inter-band CA as agreed in RF session.</w:t>
      </w:r>
    </w:p>
    <w:p w14:paraId="2934659F" w14:textId="258104A1" w:rsidR="00581512" w:rsidRDefault="00581512" w:rsidP="00274DD3">
      <w:pPr>
        <w:rPr>
          <w:b/>
          <w:lang w:val="en-GB"/>
        </w:rPr>
      </w:pPr>
      <w:r w:rsidRPr="00581512">
        <w:rPr>
          <w:b/>
          <w:lang w:val="en-GB"/>
        </w:rPr>
        <w:t xml:space="preserve">Proposal 1: </w:t>
      </w:r>
      <w:r w:rsidR="008E1DA0">
        <w:rPr>
          <w:b/>
          <w:lang w:val="en-GB"/>
        </w:rPr>
        <w:t xml:space="preserve">RAN4 to discuss the </w:t>
      </w:r>
      <w:r w:rsidR="008E1DA0" w:rsidRPr="00014AC6">
        <w:rPr>
          <w:b/>
          <w:lang w:val="en-GB"/>
        </w:rPr>
        <w:t>antenna types for inter-band CA</w:t>
      </w:r>
      <w:r w:rsidR="008E1DA0">
        <w:rPr>
          <w:b/>
          <w:lang w:val="en-GB"/>
        </w:rPr>
        <w:t xml:space="preserve"> and correspo</w:t>
      </w:r>
      <w:r w:rsidR="00DC56EB">
        <w:rPr>
          <w:b/>
          <w:lang w:val="en-GB"/>
        </w:rPr>
        <w:t>nd</w:t>
      </w:r>
      <w:r w:rsidR="008E1DA0">
        <w:rPr>
          <w:b/>
          <w:lang w:val="en-GB"/>
        </w:rPr>
        <w:t xml:space="preserve">ing impacts on </w:t>
      </w:r>
      <w:r w:rsidR="00DC56EB">
        <w:rPr>
          <w:b/>
          <w:lang w:val="en-GB"/>
        </w:rPr>
        <w:t>RRM require</w:t>
      </w:r>
      <w:r w:rsidR="008E1DA0">
        <w:rPr>
          <w:b/>
          <w:lang w:val="en-GB"/>
        </w:rPr>
        <w:t>ments.</w:t>
      </w:r>
    </w:p>
    <w:p w14:paraId="1E519057" w14:textId="611963BE" w:rsidR="006B4867" w:rsidRDefault="00BD612D" w:rsidP="00FD1206">
      <w:pPr>
        <w:pStyle w:val="1"/>
        <w:rPr>
          <w:lang w:val="en-GB"/>
        </w:rPr>
      </w:pPr>
      <w:r>
        <w:rPr>
          <w:lang w:val="en-GB"/>
        </w:rPr>
        <w:t>RRM core requirement analysis</w:t>
      </w:r>
    </w:p>
    <w:p w14:paraId="261449B7" w14:textId="6EF249BB" w:rsidR="008E1DA0" w:rsidRPr="00BF17CC" w:rsidRDefault="008E1DA0" w:rsidP="00515F71">
      <w:pPr>
        <w:pStyle w:val="afb"/>
        <w:rPr>
          <w:lang w:val="en-GB"/>
        </w:rPr>
      </w:pPr>
      <w:r w:rsidRPr="00BF17CC">
        <w:rPr>
          <w:lang w:val="en-GB"/>
        </w:rPr>
        <w:t>Compared with the requirements defined in Rel-18 ATG for single</w:t>
      </w:r>
      <w:r w:rsidR="00DC56EB">
        <w:rPr>
          <w:lang w:val="en-GB"/>
        </w:rPr>
        <w:t>-</w:t>
      </w:r>
      <w:r w:rsidRPr="00BF17CC">
        <w:rPr>
          <w:lang w:val="en-GB"/>
        </w:rPr>
        <w:t xml:space="preserve">Cell, </w:t>
      </w:r>
      <w:r>
        <w:rPr>
          <w:lang w:val="en-GB"/>
        </w:rPr>
        <w:t>we provide our analysis on the potential RRM impacts to support CA in case by case manner in following part.</w:t>
      </w:r>
    </w:p>
    <w:p w14:paraId="6F94A924" w14:textId="6616CAED" w:rsidR="00BD612D" w:rsidRDefault="00BD612D" w:rsidP="00BD612D">
      <w:pPr>
        <w:pStyle w:val="2"/>
        <w:rPr>
          <w:lang w:val="en-GB"/>
        </w:rPr>
      </w:pPr>
      <w:r>
        <w:rPr>
          <w:lang w:val="en-GB"/>
        </w:rPr>
        <w:t>MRTD</w:t>
      </w:r>
    </w:p>
    <w:p w14:paraId="1373CB07" w14:textId="04F374E6" w:rsidR="00BD612D" w:rsidRDefault="008E1DA0" w:rsidP="00BD612D">
      <w:pPr>
        <w:rPr>
          <w:lang w:val="en-GB"/>
        </w:rPr>
      </w:pPr>
      <w:r>
        <w:rPr>
          <w:lang w:val="en-GB"/>
        </w:rPr>
        <w:t>It is straightforward that MRTD requirements shall be defined for ATG</w:t>
      </w:r>
      <w:r w:rsidR="007A6E3F">
        <w:rPr>
          <w:lang w:val="en-GB"/>
        </w:rPr>
        <w:t>-</w:t>
      </w:r>
      <w:r>
        <w:rPr>
          <w:lang w:val="en-GB"/>
        </w:rPr>
        <w:t>supporting case</w:t>
      </w:r>
      <w:r w:rsidR="007A6E3F">
        <w:rPr>
          <w:lang w:val="en-GB"/>
        </w:rPr>
        <w:t>s</w:t>
      </w:r>
      <w:r>
        <w:rPr>
          <w:lang w:val="en-GB"/>
        </w:rPr>
        <w:t>. The existing MRTD requirements as shown as follows for intra-band NCCA and inter</w:t>
      </w:r>
      <w:r w:rsidR="007A6E3F">
        <w:rPr>
          <w:lang w:val="en-GB"/>
        </w:rPr>
        <w:t>-</w:t>
      </w:r>
      <w:r>
        <w:rPr>
          <w:lang w:val="en-GB"/>
        </w:rPr>
        <w:t>band CA.</w:t>
      </w:r>
    </w:p>
    <w:p w14:paraId="49C5546C" w14:textId="7451BBCE" w:rsidR="00BD612D" w:rsidRDefault="00BD612D" w:rsidP="00BD612D">
      <w:pPr>
        <w:rPr>
          <w:lang w:val="en-GB"/>
        </w:rPr>
      </w:pPr>
      <w:r>
        <w:rPr>
          <w:noProof/>
          <w:snapToGrid/>
        </w:rPr>
        <w:drawing>
          <wp:inline distT="0" distB="0" distL="0" distR="0" wp14:anchorId="7E9EB16A" wp14:editId="44A274A6">
            <wp:extent cx="6172200" cy="181465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610" cy="1841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4D306" w14:textId="65628056" w:rsidR="00BD612D" w:rsidRPr="00BD612D" w:rsidRDefault="00BD612D" w:rsidP="00BD612D">
      <w:pPr>
        <w:rPr>
          <w:lang w:val="en-GB"/>
        </w:rPr>
      </w:pPr>
      <w:r>
        <w:rPr>
          <w:noProof/>
          <w:snapToGrid/>
        </w:rPr>
        <w:drawing>
          <wp:inline distT="0" distB="0" distL="0" distR="0" wp14:anchorId="0EE24387" wp14:editId="59B4C006">
            <wp:extent cx="6172200" cy="158280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48786" cy="1602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B165F" w14:textId="68B542D7" w:rsidR="00FC5175" w:rsidRDefault="008E1DA0" w:rsidP="00882C26">
      <w:r>
        <w:t xml:space="preserve">As stated in the WID and </w:t>
      </w:r>
      <w:r w:rsidR="00BF17CC">
        <w:t>further clarified in RF discussion, the applicable scenario in Rel-19 is co-located intra-band contiguous CA and inter-band CA</w:t>
      </w:r>
      <w:r w:rsidR="00FC5175">
        <w:t xml:space="preserve">, meaning that the UE will receive both the PCC and SCC signals from the same base station. In this configuration, the UE receiving signals from both the </w:t>
      </w:r>
      <w:proofErr w:type="spellStart"/>
      <w:r w:rsidR="00FC5175">
        <w:t>PCell</w:t>
      </w:r>
      <w:proofErr w:type="spellEnd"/>
      <w:r w:rsidR="00FC5175">
        <w:t xml:space="preserve"> and </w:t>
      </w:r>
      <w:proofErr w:type="spellStart"/>
      <w:r w:rsidR="00FC5175">
        <w:t>SCell</w:t>
      </w:r>
      <w:proofErr w:type="spellEnd"/>
      <w:r w:rsidR="00FC5175">
        <w:t xml:space="preserve"> will experience </w:t>
      </w:r>
      <w:r w:rsidR="00487CBA">
        <w:t>negligible</w:t>
      </w:r>
      <w:r w:rsidR="00FC5175">
        <w:t xml:space="preserve"> latency and time difference</w:t>
      </w:r>
      <w:r w:rsidR="00487CBA">
        <w:t xml:space="preserve"> </w:t>
      </w:r>
      <w:r w:rsidR="00BF17CC">
        <w:t>may not be the</w:t>
      </w:r>
      <w:r w:rsidR="00487CBA">
        <w:t xml:space="preserve"> same as the general CA</w:t>
      </w:r>
      <w:r w:rsidR="00FC5175">
        <w:t>.</w:t>
      </w:r>
    </w:p>
    <w:p w14:paraId="3C362044" w14:textId="70F8D571" w:rsidR="00340531" w:rsidRDefault="00BD612D" w:rsidP="00882C26">
      <w:pPr>
        <w:rPr>
          <w:b/>
          <w:lang w:val="en-GB"/>
        </w:rPr>
      </w:pPr>
      <w:r>
        <w:rPr>
          <w:b/>
          <w:lang w:val="en-GB"/>
        </w:rPr>
        <w:t>Proposal</w:t>
      </w:r>
      <w:r w:rsidR="00340531" w:rsidRPr="00340531">
        <w:rPr>
          <w:b/>
          <w:lang w:val="en-GB"/>
        </w:rPr>
        <w:t xml:space="preserve"> 2:</w:t>
      </w:r>
      <w:r w:rsidR="00340531">
        <w:rPr>
          <w:b/>
          <w:lang w:val="en-GB"/>
        </w:rPr>
        <w:t xml:space="preserve"> </w:t>
      </w:r>
      <w:r w:rsidR="00BF17CC">
        <w:rPr>
          <w:b/>
          <w:lang w:val="en-GB"/>
        </w:rPr>
        <w:t xml:space="preserve">RAN4 to define </w:t>
      </w:r>
      <w:r w:rsidRPr="00BD612D">
        <w:rPr>
          <w:b/>
          <w:lang w:val="en-GB"/>
        </w:rPr>
        <w:t>MRTD</w:t>
      </w:r>
      <w:r w:rsidR="00BF17CC">
        <w:rPr>
          <w:b/>
          <w:lang w:val="en-GB"/>
        </w:rPr>
        <w:t xml:space="preserve"> requirements</w:t>
      </w:r>
      <w:r w:rsidRPr="00BD612D">
        <w:rPr>
          <w:b/>
          <w:lang w:val="en-GB"/>
        </w:rPr>
        <w:t xml:space="preserve"> for inter-band and intra-band CA scenarios </w:t>
      </w:r>
      <w:r w:rsidR="00BF17CC">
        <w:rPr>
          <w:b/>
          <w:lang w:val="en-GB"/>
        </w:rPr>
        <w:t xml:space="preserve">for Rel-19 </w:t>
      </w:r>
      <w:r w:rsidRPr="00BD612D">
        <w:rPr>
          <w:b/>
          <w:lang w:val="en-GB"/>
        </w:rPr>
        <w:t>ATG.</w:t>
      </w:r>
    </w:p>
    <w:p w14:paraId="50FDC4E2" w14:textId="10BFCB7D" w:rsidR="00BF17CC" w:rsidRDefault="00BF17CC" w:rsidP="00882C26">
      <w:pPr>
        <w:rPr>
          <w:b/>
          <w:lang w:val="en-GB"/>
        </w:rPr>
      </w:pPr>
      <w:r>
        <w:rPr>
          <w:b/>
          <w:lang w:val="en-GB"/>
        </w:rPr>
        <w:t>Proposal 3: RAN4 to discuss whether to re</w:t>
      </w:r>
      <w:r w:rsidR="00A52F6E">
        <w:rPr>
          <w:b/>
          <w:lang w:val="en-GB"/>
        </w:rPr>
        <w:t>us</w:t>
      </w:r>
      <w:r>
        <w:rPr>
          <w:b/>
          <w:lang w:val="en-GB"/>
        </w:rPr>
        <w:t>e the same MRTD requirements.</w:t>
      </w:r>
    </w:p>
    <w:p w14:paraId="03809DCF" w14:textId="15215128" w:rsidR="0093726F" w:rsidRDefault="00441374" w:rsidP="00BD612D">
      <w:pPr>
        <w:pStyle w:val="2"/>
      </w:pPr>
      <w:proofErr w:type="spellStart"/>
      <w:r>
        <w:lastRenderedPageBreak/>
        <w:t>S</w:t>
      </w:r>
      <w:r w:rsidR="00285179">
        <w:t>Cell</w:t>
      </w:r>
      <w:proofErr w:type="spellEnd"/>
      <w:r w:rsidR="00285179">
        <w:t xml:space="preserve"> </w:t>
      </w:r>
      <w:r w:rsidR="00BF17CC">
        <w:t>activation/deactivation</w:t>
      </w:r>
    </w:p>
    <w:p w14:paraId="65754EFA" w14:textId="653A2D23" w:rsidR="00504A7F" w:rsidRDefault="00504A7F" w:rsidP="00FD1206">
      <w:r>
        <w:t xml:space="preserve">In previous releases, different types of SCell activation enhancement were specified. For instance, direct </w:t>
      </w:r>
      <w:proofErr w:type="spellStart"/>
      <w:r>
        <w:t>SCell</w:t>
      </w:r>
      <w:proofErr w:type="spellEnd"/>
      <w:r>
        <w:t xml:space="preserve"> activation/PUCCH </w:t>
      </w:r>
      <w:proofErr w:type="spellStart"/>
      <w:r>
        <w:t>SCell</w:t>
      </w:r>
      <w:proofErr w:type="spellEnd"/>
      <w:r>
        <w:t xml:space="preserve"> activation/fast </w:t>
      </w:r>
      <w:proofErr w:type="spellStart"/>
      <w:r>
        <w:t>SCell</w:t>
      </w:r>
      <w:proofErr w:type="spellEnd"/>
      <w:r>
        <w:t xml:space="preserve"> activation/multiple </w:t>
      </w:r>
      <w:proofErr w:type="spellStart"/>
      <w:r>
        <w:t>SCell</w:t>
      </w:r>
      <w:proofErr w:type="spellEnd"/>
      <w:r>
        <w:t xml:space="preserve"> activation. Based on WID and RAN4 RF discussion so far, there </w:t>
      </w:r>
      <w:r w:rsidR="007A6E3F">
        <w:t>are</w:t>
      </w:r>
      <w:r>
        <w:t xml:space="preserve"> no mu</w:t>
      </w:r>
      <w:r w:rsidR="007A6E3F">
        <w:t>ltip</w:t>
      </w:r>
      <w:r>
        <w:t xml:space="preserve">le </w:t>
      </w:r>
      <w:proofErr w:type="spellStart"/>
      <w:r>
        <w:t>SCells</w:t>
      </w:r>
      <w:proofErr w:type="spellEnd"/>
      <w:r>
        <w:t xml:space="preserve"> sce</w:t>
      </w:r>
      <w:r w:rsidR="007A6E3F">
        <w:t>na</w:t>
      </w:r>
      <w:r>
        <w:t>rios. Considering the characteristic of ATG scenario, we think at least following SCell activation requirements shall be defined:</w:t>
      </w:r>
    </w:p>
    <w:p w14:paraId="15D63332" w14:textId="03E28F9B" w:rsidR="00504A7F" w:rsidRDefault="00504A7F" w:rsidP="00515F71">
      <w:pPr>
        <w:pStyle w:val="af5"/>
        <w:numPr>
          <w:ilvl w:val="0"/>
          <w:numId w:val="39"/>
        </w:numPr>
        <w:ind w:firstLineChars="0"/>
      </w:pPr>
      <w:proofErr w:type="spellStart"/>
      <w:r>
        <w:t>SCell</w:t>
      </w:r>
      <w:proofErr w:type="spellEnd"/>
      <w:r>
        <w:t xml:space="preserve"> acti</w:t>
      </w:r>
      <w:r w:rsidR="007A6E3F">
        <w:t>v</w:t>
      </w:r>
      <w:r>
        <w:t xml:space="preserve">ation </w:t>
      </w:r>
    </w:p>
    <w:p w14:paraId="7B71C777" w14:textId="4AF0277F" w:rsidR="00504A7F" w:rsidRDefault="00504A7F" w:rsidP="00515F71">
      <w:pPr>
        <w:pStyle w:val="af5"/>
        <w:numPr>
          <w:ilvl w:val="0"/>
          <w:numId w:val="39"/>
        </w:numPr>
        <w:ind w:firstLineChars="0"/>
      </w:pPr>
      <w:r>
        <w:t>Direct SCell activation at SCell addition</w:t>
      </w:r>
    </w:p>
    <w:p w14:paraId="7A28101F" w14:textId="4C76B484" w:rsidR="00504A7F" w:rsidRDefault="00504A7F" w:rsidP="00515F71">
      <w:pPr>
        <w:pStyle w:val="af5"/>
        <w:numPr>
          <w:ilvl w:val="0"/>
          <w:numId w:val="39"/>
        </w:numPr>
        <w:ind w:firstLineChars="0"/>
      </w:pPr>
      <w:r>
        <w:t xml:space="preserve">Direct </w:t>
      </w:r>
      <w:proofErr w:type="spellStart"/>
      <w:r>
        <w:t>SCell</w:t>
      </w:r>
      <w:proofErr w:type="spellEnd"/>
      <w:r>
        <w:t xml:space="preserve"> activation at Handover</w:t>
      </w:r>
    </w:p>
    <w:p w14:paraId="0DE14553" w14:textId="7B7A7D0C" w:rsidR="00504A7F" w:rsidRPr="00515F71" w:rsidRDefault="00504A7F" w:rsidP="00FD1206">
      <w:pPr>
        <w:rPr>
          <w:b/>
        </w:rPr>
      </w:pPr>
      <w:r w:rsidRPr="00515F71">
        <w:rPr>
          <w:b/>
        </w:rPr>
        <w:t xml:space="preserve">Proposal 4: RAN4 to define </w:t>
      </w:r>
      <w:proofErr w:type="spellStart"/>
      <w:r w:rsidRPr="00515F71">
        <w:rPr>
          <w:b/>
        </w:rPr>
        <w:t>SCell</w:t>
      </w:r>
      <w:proofErr w:type="spellEnd"/>
      <w:r w:rsidRPr="00515F71">
        <w:rPr>
          <w:b/>
        </w:rPr>
        <w:t xml:space="preserve"> activation for single</w:t>
      </w:r>
      <w:r w:rsidR="007A6E3F">
        <w:rPr>
          <w:b/>
        </w:rPr>
        <w:t>-</w:t>
      </w:r>
      <w:proofErr w:type="spellStart"/>
      <w:r w:rsidRPr="00515F71">
        <w:rPr>
          <w:b/>
        </w:rPr>
        <w:t>SCell</w:t>
      </w:r>
      <w:proofErr w:type="spellEnd"/>
      <w:r w:rsidRPr="00515F71">
        <w:rPr>
          <w:b/>
        </w:rPr>
        <w:t xml:space="preserve"> for at least:</w:t>
      </w:r>
    </w:p>
    <w:p w14:paraId="7679290F" w14:textId="25ABD266" w:rsidR="00504A7F" w:rsidRPr="00515F71" w:rsidRDefault="00504A7F" w:rsidP="00504A7F">
      <w:pPr>
        <w:pStyle w:val="af5"/>
        <w:numPr>
          <w:ilvl w:val="0"/>
          <w:numId w:val="39"/>
        </w:numPr>
        <w:ind w:firstLineChars="0"/>
        <w:rPr>
          <w:b/>
        </w:rPr>
      </w:pPr>
      <w:proofErr w:type="spellStart"/>
      <w:r w:rsidRPr="00515F71">
        <w:rPr>
          <w:b/>
        </w:rPr>
        <w:t>SCell</w:t>
      </w:r>
      <w:proofErr w:type="spellEnd"/>
      <w:r w:rsidRPr="00515F71">
        <w:rPr>
          <w:b/>
        </w:rPr>
        <w:t xml:space="preserve"> acti</w:t>
      </w:r>
      <w:r w:rsidR="007A6E3F">
        <w:rPr>
          <w:b/>
        </w:rPr>
        <w:t>v</w:t>
      </w:r>
      <w:r w:rsidRPr="00515F71">
        <w:rPr>
          <w:b/>
        </w:rPr>
        <w:t xml:space="preserve">ation </w:t>
      </w:r>
    </w:p>
    <w:p w14:paraId="21292780" w14:textId="77777777" w:rsidR="00504A7F" w:rsidRPr="00515F71" w:rsidRDefault="00504A7F" w:rsidP="00504A7F">
      <w:pPr>
        <w:pStyle w:val="af5"/>
        <w:numPr>
          <w:ilvl w:val="0"/>
          <w:numId w:val="39"/>
        </w:numPr>
        <w:ind w:firstLineChars="0"/>
        <w:rPr>
          <w:b/>
        </w:rPr>
      </w:pPr>
      <w:r w:rsidRPr="00515F71">
        <w:rPr>
          <w:b/>
        </w:rPr>
        <w:t>Direct SCell activation at SCell addition</w:t>
      </w:r>
    </w:p>
    <w:p w14:paraId="1C514456" w14:textId="7DE1EC4F" w:rsidR="00CC2A75" w:rsidRPr="006514B8" w:rsidRDefault="00504A7F" w:rsidP="00CC2A75">
      <w:pPr>
        <w:pStyle w:val="af5"/>
        <w:numPr>
          <w:ilvl w:val="0"/>
          <w:numId w:val="39"/>
        </w:numPr>
        <w:ind w:firstLineChars="0"/>
        <w:rPr>
          <w:b/>
        </w:rPr>
      </w:pPr>
      <w:r w:rsidRPr="00515F71">
        <w:rPr>
          <w:b/>
        </w:rPr>
        <w:t xml:space="preserve">Direct </w:t>
      </w:r>
      <w:proofErr w:type="spellStart"/>
      <w:r w:rsidRPr="00515F71">
        <w:rPr>
          <w:b/>
        </w:rPr>
        <w:t>SCell</w:t>
      </w:r>
      <w:proofErr w:type="spellEnd"/>
      <w:r w:rsidRPr="00515F71">
        <w:rPr>
          <w:b/>
        </w:rPr>
        <w:t xml:space="preserve"> activation at Handover</w:t>
      </w:r>
    </w:p>
    <w:p w14:paraId="2B009930" w14:textId="394136B6" w:rsidR="00BF17CC" w:rsidRDefault="00BF17CC" w:rsidP="00BD612D">
      <w:pPr>
        <w:pStyle w:val="2"/>
      </w:pPr>
      <w:r>
        <w:t>Interruption requirements</w:t>
      </w:r>
    </w:p>
    <w:p w14:paraId="15DCBC76" w14:textId="1D5B04AE" w:rsidR="00504A7F" w:rsidRDefault="00504A7F" w:rsidP="00504A7F">
      <w:r>
        <w:t xml:space="preserve">For UE supporting CA, it is straightforward that there could be </w:t>
      </w:r>
      <w:r w:rsidR="002F057B">
        <w:t xml:space="preserve">an </w:t>
      </w:r>
      <w:r>
        <w:t xml:space="preserve">interruption </w:t>
      </w:r>
      <w:r w:rsidR="00A52F6E">
        <w:t>i</w:t>
      </w:r>
      <w:r>
        <w:t xml:space="preserve">n one Cell caused by certain procedures from the other Cells. Based on the current interruption requirements in </w:t>
      </w:r>
      <w:r w:rsidR="00D34032">
        <w:rPr>
          <w:rFonts w:hint="eastAsia"/>
        </w:rPr>
        <w:t>chapter</w:t>
      </w:r>
      <w:r w:rsidR="00D34032">
        <w:t xml:space="preserve"> </w:t>
      </w:r>
      <w:r>
        <w:t>8.2</w:t>
      </w:r>
      <w:r w:rsidR="00D34032">
        <w:t xml:space="preserve"> of 38.133</w:t>
      </w:r>
      <w:r>
        <w:t xml:space="preserve">, </w:t>
      </w:r>
      <w:r w:rsidR="00D34032">
        <w:t>i</w:t>
      </w:r>
      <w:r w:rsidR="00D34032" w:rsidRPr="00D34032">
        <w:t>t is evident that there is no distinction made between different scenarios or UE type</w:t>
      </w:r>
      <w:r w:rsidR="00D34032" w:rsidRPr="00C0313B">
        <w:t>s</w:t>
      </w:r>
      <w:r w:rsidR="00D34032" w:rsidRPr="00C0313B">
        <w:rPr>
          <w:rFonts w:hint="eastAsia"/>
        </w:rPr>
        <w:t>.</w:t>
      </w:r>
      <w:r>
        <w:t xml:space="preserve"> Following the same logic, we think current interruption requirements can also apply to ATG</w:t>
      </w:r>
      <w:r w:rsidR="002F057B">
        <w:t>-</w:t>
      </w:r>
      <w:r>
        <w:t>supporting CA</w:t>
      </w:r>
      <w:r w:rsidR="00911660">
        <w:t xml:space="preserve"> without </w:t>
      </w:r>
      <w:r w:rsidR="00911660" w:rsidRPr="00911660">
        <w:t>the need for any additional specifications.</w:t>
      </w:r>
      <w:r w:rsidR="00F8335F">
        <w:t xml:space="preserve"> </w:t>
      </w:r>
      <w:r w:rsidR="00351AAD">
        <w:t>I</w:t>
      </w:r>
      <w:r w:rsidR="00F8335F">
        <w:t xml:space="preserve">f there </w:t>
      </w:r>
      <w:r w:rsidR="002F057B">
        <w:t>are</w:t>
      </w:r>
      <w:r w:rsidR="00F8335F">
        <w:t xml:space="preserve"> ATG new procedures which </w:t>
      </w:r>
      <w:r w:rsidR="002F057B">
        <w:t>are</w:t>
      </w:r>
      <w:r w:rsidR="00F8335F">
        <w:t xml:space="preserve"> not covered in current </w:t>
      </w:r>
      <w:r w:rsidR="00D34032">
        <w:t xml:space="preserve">interruption </w:t>
      </w:r>
      <w:r w:rsidR="00F8335F">
        <w:t>requirements</w:t>
      </w:r>
      <w:r w:rsidR="00351AAD">
        <w:t>, RAN4 could discuss whether to introduce new interruption requirements</w:t>
      </w:r>
      <w:r w:rsidR="00F8335F">
        <w:t>.</w:t>
      </w:r>
    </w:p>
    <w:p w14:paraId="271D94E4" w14:textId="51A83471" w:rsidR="00F8335F" w:rsidRPr="00515F71" w:rsidRDefault="00F8335F" w:rsidP="00515F71">
      <w:pPr>
        <w:rPr>
          <w:b/>
        </w:rPr>
      </w:pPr>
      <w:r w:rsidRPr="00515F71">
        <w:rPr>
          <w:b/>
        </w:rPr>
        <w:t xml:space="preserve">Proposal 5: Existing interruption requirements can also apply to ATG supporting CA. RAN4 could discuss whether to introduce new interruption requirements if there </w:t>
      </w:r>
      <w:r w:rsidR="002F057B">
        <w:rPr>
          <w:b/>
        </w:rPr>
        <w:t>are</w:t>
      </w:r>
      <w:r w:rsidRPr="00515F71">
        <w:rPr>
          <w:b/>
        </w:rPr>
        <w:t xml:space="preserve"> ATG new procedures which </w:t>
      </w:r>
      <w:r w:rsidR="002F057B">
        <w:rPr>
          <w:b/>
        </w:rPr>
        <w:t>are</w:t>
      </w:r>
      <w:r w:rsidRPr="00515F71">
        <w:rPr>
          <w:b/>
        </w:rPr>
        <w:t xml:space="preserve"> not covered in current </w:t>
      </w:r>
      <w:r w:rsidR="00AE021F" w:rsidRPr="00C0313B">
        <w:rPr>
          <w:b/>
        </w:rPr>
        <w:t xml:space="preserve">interruption </w:t>
      </w:r>
      <w:r w:rsidRPr="00515F71">
        <w:rPr>
          <w:b/>
        </w:rPr>
        <w:t>requirements.</w:t>
      </w:r>
    </w:p>
    <w:p w14:paraId="50D0E5EB" w14:textId="6E616F88" w:rsidR="000E26F1" w:rsidRDefault="000E5691" w:rsidP="00BD612D">
      <w:pPr>
        <w:pStyle w:val="2"/>
      </w:pPr>
      <w:r>
        <w:t>Other</w:t>
      </w:r>
      <w:r w:rsidR="00802AD0">
        <w:t xml:space="preserve"> requirement</w:t>
      </w:r>
      <w:r w:rsidR="00500DBB">
        <w:t>s</w:t>
      </w:r>
    </w:p>
    <w:p w14:paraId="7168C39D" w14:textId="50ED0A40" w:rsidR="00F8335F" w:rsidRDefault="00F8335F" w:rsidP="00B333EC">
      <w:r>
        <w:t>In Rel-18 ATG, RAN4 defined L3 intra-frequency and inter-frequency measurement. For Rel-19 ATG supporting CA, RAN4 shall also consider the case for intra-fre</w:t>
      </w:r>
      <w:r w:rsidR="002F057B">
        <w:t>qu</w:t>
      </w:r>
      <w:r>
        <w:t xml:space="preserve">ency measurement on deactivated SCell. </w:t>
      </w:r>
    </w:p>
    <w:p w14:paraId="2C1F5DAE" w14:textId="6ADD62A3" w:rsidR="00F8335F" w:rsidRPr="00515F71" w:rsidRDefault="00F8335F" w:rsidP="00B333EC">
      <w:pPr>
        <w:rPr>
          <w:b/>
        </w:rPr>
      </w:pPr>
      <w:r w:rsidRPr="00515F71">
        <w:rPr>
          <w:b/>
        </w:rPr>
        <w:t xml:space="preserve">Proposal 6: RAN4 to define intra-frequency measurement requirements for deactivated </w:t>
      </w:r>
      <w:proofErr w:type="spellStart"/>
      <w:r w:rsidRPr="00515F71">
        <w:rPr>
          <w:b/>
        </w:rPr>
        <w:t>SCell</w:t>
      </w:r>
      <w:proofErr w:type="spellEnd"/>
      <w:r w:rsidRPr="00515F71">
        <w:rPr>
          <w:b/>
        </w:rPr>
        <w:t xml:space="preserve">. </w:t>
      </w:r>
    </w:p>
    <w:p w14:paraId="0784521C" w14:textId="60C24CEF" w:rsidR="00F8335F" w:rsidRPr="004D3166" w:rsidRDefault="00F8335F" w:rsidP="00FD1206">
      <w:pPr>
        <w:rPr>
          <w:b/>
          <w:lang w:val="en-GB"/>
        </w:rPr>
      </w:pPr>
    </w:p>
    <w:p w14:paraId="26D86A16" w14:textId="77777777" w:rsidR="0093726F" w:rsidRDefault="0093726F" w:rsidP="00FD1206">
      <w:pPr>
        <w:pStyle w:val="1"/>
      </w:pPr>
      <w:r w:rsidRPr="00F6302A">
        <w:t>Conclusion</w:t>
      </w:r>
    </w:p>
    <w:p w14:paraId="0DE3E7F4" w14:textId="77777777" w:rsidR="00994DDD" w:rsidRPr="00515F71" w:rsidRDefault="00994DDD" w:rsidP="00994DDD">
      <w:pPr>
        <w:rPr>
          <w:b/>
          <w:lang w:val="en-GB"/>
        </w:rPr>
      </w:pPr>
      <w:r w:rsidRPr="00515F71">
        <w:rPr>
          <w:b/>
          <w:lang w:val="en-GB"/>
        </w:rPr>
        <w:t>Observation 1: There could be different antenna types for inter-band CA as agreed in RF session.</w:t>
      </w:r>
    </w:p>
    <w:p w14:paraId="7B463D6D" w14:textId="77777777" w:rsidR="00994DDD" w:rsidRDefault="00994DDD" w:rsidP="00994DDD">
      <w:pPr>
        <w:rPr>
          <w:b/>
          <w:lang w:val="en-GB"/>
        </w:rPr>
      </w:pPr>
      <w:r w:rsidRPr="00581512">
        <w:rPr>
          <w:b/>
          <w:lang w:val="en-GB"/>
        </w:rPr>
        <w:t xml:space="preserve">Proposal 1: </w:t>
      </w:r>
      <w:r>
        <w:rPr>
          <w:b/>
          <w:lang w:val="en-GB"/>
        </w:rPr>
        <w:t xml:space="preserve">RAN4 to discuss the </w:t>
      </w:r>
      <w:r w:rsidRPr="00014AC6">
        <w:rPr>
          <w:b/>
          <w:lang w:val="en-GB"/>
        </w:rPr>
        <w:t>antenna types for inter-band CA</w:t>
      </w:r>
      <w:r>
        <w:rPr>
          <w:b/>
          <w:lang w:val="en-GB"/>
        </w:rPr>
        <w:t xml:space="preserve"> and corresponding impacts on RRM requirements.</w:t>
      </w:r>
    </w:p>
    <w:p w14:paraId="47084DC9" w14:textId="77777777" w:rsidR="00994DDD" w:rsidRDefault="00994DDD" w:rsidP="00994DDD">
      <w:pPr>
        <w:rPr>
          <w:b/>
          <w:lang w:val="en-GB"/>
        </w:rPr>
      </w:pPr>
      <w:r>
        <w:rPr>
          <w:b/>
          <w:lang w:val="en-GB"/>
        </w:rPr>
        <w:t>Proposal</w:t>
      </w:r>
      <w:r w:rsidRPr="00340531">
        <w:rPr>
          <w:b/>
          <w:lang w:val="en-GB"/>
        </w:rPr>
        <w:t xml:space="preserve"> 2:</w:t>
      </w:r>
      <w:r>
        <w:rPr>
          <w:b/>
          <w:lang w:val="en-GB"/>
        </w:rPr>
        <w:t xml:space="preserve"> RAN4 to define </w:t>
      </w:r>
      <w:r w:rsidRPr="00BD612D">
        <w:rPr>
          <w:b/>
          <w:lang w:val="en-GB"/>
        </w:rPr>
        <w:t>MRTD</w:t>
      </w:r>
      <w:r>
        <w:rPr>
          <w:b/>
          <w:lang w:val="en-GB"/>
        </w:rPr>
        <w:t xml:space="preserve"> requirements</w:t>
      </w:r>
      <w:r w:rsidRPr="00BD612D">
        <w:rPr>
          <w:b/>
          <w:lang w:val="en-GB"/>
        </w:rPr>
        <w:t xml:space="preserve"> for inter-band and intra-band CA scenarios </w:t>
      </w:r>
      <w:r>
        <w:rPr>
          <w:b/>
          <w:lang w:val="en-GB"/>
        </w:rPr>
        <w:t xml:space="preserve">for Rel-19 </w:t>
      </w:r>
      <w:r w:rsidRPr="00BD612D">
        <w:rPr>
          <w:b/>
          <w:lang w:val="en-GB"/>
        </w:rPr>
        <w:t>ATG.</w:t>
      </w:r>
    </w:p>
    <w:p w14:paraId="249CF190" w14:textId="77777777" w:rsidR="00994DDD" w:rsidRDefault="00994DDD" w:rsidP="00994DDD">
      <w:pPr>
        <w:rPr>
          <w:b/>
          <w:lang w:val="en-GB"/>
        </w:rPr>
      </w:pPr>
      <w:r>
        <w:rPr>
          <w:b/>
          <w:lang w:val="en-GB"/>
        </w:rPr>
        <w:t>Proposal 3: RAN4 to discuss whether to reuse the same MRTD requirements.</w:t>
      </w:r>
    </w:p>
    <w:p w14:paraId="2234620E" w14:textId="77777777" w:rsidR="00994DDD" w:rsidRPr="00515F71" w:rsidRDefault="00994DDD" w:rsidP="00994DDD">
      <w:pPr>
        <w:rPr>
          <w:b/>
        </w:rPr>
      </w:pPr>
      <w:r w:rsidRPr="00515F71">
        <w:rPr>
          <w:b/>
        </w:rPr>
        <w:t xml:space="preserve">Proposal 4: RAN4 to define </w:t>
      </w:r>
      <w:proofErr w:type="spellStart"/>
      <w:r w:rsidRPr="00515F71">
        <w:rPr>
          <w:b/>
        </w:rPr>
        <w:t>SCell</w:t>
      </w:r>
      <w:proofErr w:type="spellEnd"/>
      <w:r w:rsidRPr="00515F71">
        <w:rPr>
          <w:b/>
        </w:rPr>
        <w:t xml:space="preserve"> activation for single</w:t>
      </w:r>
      <w:r>
        <w:rPr>
          <w:b/>
        </w:rPr>
        <w:t>-</w:t>
      </w:r>
      <w:proofErr w:type="spellStart"/>
      <w:r w:rsidRPr="00515F71">
        <w:rPr>
          <w:b/>
        </w:rPr>
        <w:t>SCell</w:t>
      </w:r>
      <w:proofErr w:type="spellEnd"/>
      <w:r w:rsidRPr="00515F71">
        <w:rPr>
          <w:b/>
        </w:rPr>
        <w:t xml:space="preserve"> for at least:</w:t>
      </w:r>
    </w:p>
    <w:p w14:paraId="4EA2661D" w14:textId="77777777" w:rsidR="00994DDD" w:rsidRPr="00515F71" w:rsidRDefault="00994DDD" w:rsidP="00994DDD">
      <w:pPr>
        <w:pStyle w:val="af5"/>
        <w:numPr>
          <w:ilvl w:val="0"/>
          <w:numId w:val="39"/>
        </w:numPr>
        <w:ind w:firstLineChars="0"/>
        <w:rPr>
          <w:b/>
        </w:rPr>
      </w:pPr>
      <w:proofErr w:type="spellStart"/>
      <w:r w:rsidRPr="00515F71">
        <w:rPr>
          <w:b/>
        </w:rPr>
        <w:t>SCell</w:t>
      </w:r>
      <w:proofErr w:type="spellEnd"/>
      <w:r w:rsidRPr="00515F71">
        <w:rPr>
          <w:b/>
        </w:rPr>
        <w:t xml:space="preserve"> acti</w:t>
      </w:r>
      <w:r>
        <w:rPr>
          <w:b/>
        </w:rPr>
        <w:t>v</w:t>
      </w:r>
      <w:r w:rsidRPr="00515F71">
        <w:rPr>
          <w:b/>
        </w:rPr>
        <w:t xml:space="preserve">ation </w:t>
      </w:r>
    </w:p>
    <w:p w14:paraId="473434C3" w14:textId="77777777" w:rsidR="00994DDD" w:rsidRPr="00515F71" w:rsidRDefault="00994DDD" w:rsidP="00994DDD">
      <w:pPr>
        <w:pStyle w:val="af5"/>
        <w:numPr>
          <w:ilvl w:val="0"/>
          <w:numId w:val="39"/>
        </w:numPr>
        <w:ind w:firstLineChars="0"/>
        <w:rPr>
          <w:b/>
        </w:rPr>
      </w:pPr>
      <w:r w:rsidRPr="00515F71">
        <w:rPr>
          <w:b/>
        </w:rPr>
        <w:t xml:space="preserve">Direct </w:t>
      </w:r>
      <w:proofErr w:type="spellStart"/>
      <w:r w:rsidRPr="00515F71">
        <w:rPr>
          <w:b/>
        </w:rPr>
        <w:t>SCell</w:t>
      </w:r>
      <w:proofErr w:type="spellEnd"/>
      <w:r w:rsidRPr="00515F71">
        <w:rPr>
          <w:b/>
        </w:rPr>
        <w:t xml:space="preserve"> activation at </w:t>
      </w:r>
      <w:proofErr w:type="spellStart"/>
      <w:r w:rsidRPr="00515F71">
        <w:rPr>
          <w:b/>
        </w:rPr>
        <w:t>SCell</w:t>
      </w:r>
      <w:proofErr w:type="spellEnd"/>
      <w:r w:rsidRPr="00515F71">
        <w:rPr>
          <w:b/>
        </w:rPr>
        <w:t xml:space="preserve"> addition</w:t>
      </w:r>
    </w:p>
    <w:p w14:paraId="38D8E898" w14:textId="77777777" w:rsidR="00994DDD" w:rsidRPr="00515F71" w:rsidRDefault="00994DDD" w:rsidP="00994DDD">
      <w:pPr>
        <w:pStyle w:val="af5"/>
        <w:numPr>
          <w:ilvl w:val="0"/>
          <w:numId w:val="39"/>
        </w:numPr>
        <w:ind w:firstLineChars="0"/>
        <w:rPr>
          <w:b/>
        </w:rPr>
      </w:pPr>
      <w:r w:rsidRPr="00515F71">
        <w:rPr>
          <w:b/>
        </w:rPr>
        <w:t xml:space="preserve">Direct </w:t>
      </w:r>
      <w:proofErr w:type="spellStart"/>
      <w:r w:rsidRPr="00515F71">
        <w:rPr>
          <w:b/>
        </w:rPr>
        <w:t>SCell</w:t>
      </w:r>
      <w:proofErr w:type="spellEnd"/>
      <w:r w:rsidRPr="00515F71">
        <w:rPr>
          <w:b/>
        </w:rPr>
        <w:t xml:space="preserve"> activation at Handover</w:t>
      </w:r>
    </w:p>
    <w:p w14:paraId="1C68EE0D" w14:textId="339F814D" w:rsidR="00994DDD" w:rsidRPr="00994DDD" w:rsidRDefault="00994DDD" w:rsidP="00994DDD">
      <w:pPr>
        <w:rPr>
          <w:b/>
        </w:rPr>
      </w:pPr>
      <w:r w:rsidRPr="00994DDD">
        <w:rPr>
          <w:b/>
        </w:rPr>
        <w:t xml:space="preserve">Proposal 5: Existing interruption requirements can also apply to ATG supporting CA. RAN4 could discuss whether to introduce new interruption requirements if there are ATG new procedures which are not covered </w:t>
      </w:r>
      <w:r w:rsidRPr="00994DDD">
        <w:rPr>
          <w:b/>
        </w:rPr>
        <w:lastRenderedPageBreak/>
        <w:t>in current</w:t>
      </w:r>
      <w:r w:rsidR="00945653">
        <w:rPr>
          <w:b/>
        </w:rPr>
        <w:t xml:space="preserve"> </w:t>
      </w:r>
      <w:r w:rsidR="00945653" w:rsidRPr="00872FC4">
        <w:rPr>
          <w:b/>
        </w:rPr>
        <w:t>interruption</w:t>
      </w:r>
      <w:r w:rsidRPr="00994DDD">
        <w:rPr>
          <w:b/>
        </w:rPr>
        <w:t xml:space="preserve"> requirements.</w:t>
      </w:r>
    </w:p>
    <w:p w14:paraId="0149270A" w14:textId="77777777" w:rsidR="00994DDD" w:rsidRPr="00515F71" w:rsidRDefault="00994DDD" w:rsidP="00994DDD">
      <w:pPr>
        <w:rPr>
          <w:b/>
        </w:rPr>
      </w:pPr>
      <w:r w:rsidRPr="00515F71">
        <w:rPr>
          <w:b/>
        </w:rPr>
        <w:t xml:space="preserve">Proposal 6: RAN4 to define intra-frequency measurement requirements for deactivated </w:t>
      </w:r>
      <w:proofErr w:type="spellStart"/>
      <w:r w:rsidRPr="00515F71">
        <w:rPr>
          <w:b/>
        </w:rPr>
        <w:t>SCell</w:t>
      </w:r>
      <w:proofErr w:type="spellEnd"/>
      <w:r w:rsidRPr="00515F71">
        <w:rPr>
          <w:b/>
        </w:rPr>
        <w:t xml:space="preserve">. </w:t>
      </w:r>
    </w:p>
    <w:p w14:paraId="551D5B1A" w14:textId="77777777" w:rsidR="0093726F" w:rsidRDefault="0093726F" w:rsidP="00FD1206">
      <w:pPr>
        <w:pStyle w:val="1"/>
      </w:pPr>
      <w:r w:rsidRPr="00F6302A">
        <w:t>References</w:t>
      </w:r>
    </w:p>
    <w:p w14:paraId="532288EA" w14:textId="19AB68BB" w:rsidR="00303BA9" w:rsidRDefault="00303BA9" w:rsidP="00775BB5">
      <w:bookmarkStart w:id="1" w:name="_Ref174151459"/>
      <w:bookmarkStart w:id="2" w:name="_Ref189809556"/>
      <w:bookmarkStart w:id="3" w:name="_Ref110778841"/>
      <w:r>
        <w:t xml:space="preserve">[1] </w:t>
      </w:r>
      <w:r w:rsidRPr="00303BA9">
        <w:t>RP-241213</w:t>
      </w:r>
      <w:r>
        <w:t xml:space="preserve"> </w:t>
      </w:r>
      <w:r w:rsidRPr="00303BA9">
        <w:t>Revised WID on Enhancements for Air-to-ground network for NR</w:t>
      </w:r>
      <w:r>
        <w:t xml:space="preserve"> </w:t>
      </w:r>
    </w:p>
    <w:p w14:paraId="5FDD92CB" w14:textId="36102CB5" w:rsidR="00C500F1" w:rsidRDefault="00C500F1" w:rsidP="00775BB5">
      <w:r>
        <w:t xml:space="preserve">[2] </w:t>
      </w:r>
      <w:r w:rsidRPr="00617138">
        <w:t>RP-240839</w:t>
      </w:r>
      <w:r w:rsidR="007D3C10">
        <w:t xml:space="preserve"> </w:t>
      </w:r>
      <w:r w:rsidRPr="00617138">
        <w:t>Enhancements for Air-to-ground network for NR</w:t>
      </w:r>
    </w:p>
    <w:p w14:paraId="67383ABE" w14:textId="53031F4C" w:rsidR="00303BA9" w:rsidRDefault="00303BA9" w:rsidP="00775BB5">
      <w:r>
        <w:t>[</w:t>
      </w:r>
      <w:r w:rsidR="00C500F1">
        <w:t>3</w:t>
      </w:r>
      <w:r>
        <w:t xml:space="preserve">] </w:t>
      </w:r>
      <w:r w:rsidRPr="00303BA9">
        <w:t>R4-2406594</w:t>
      </w:r>
      <w:r>
        <w:t xml:space="preserve"> </w:t>
      </w:r>
      <w:r w:rsidRPr="00303BA9">
        <w:t>WF on Rel-19 ATG UE requirements</w:t>
      </w:r>
    </w:p>
    <w:p w14:paraId="623CDEEB" w14:textId="7D69753C" w:rsidR="0093726F" w:rsidRPr="00681671" w:rsidRDefault="00303BA9" w:rsidP="00775BB5">
      <w:r>
        <w:t>[</w:t>
      </w:r>
      <w:r w:rsidR="00C500F1">
        <w:t>4</w:t>
      </w:r>
      <w:r>
        <w:t xml:space="preserve">] </w:t>
      </w:r>
      <w:r w:rsidRPr="00303BA9">
        <w:t>R4-2410687 WF on Rel-19 ATG UE requirements</w:t>
      </w:r>
      <w:bookmarkEnd w:id="1"/>
      <w:bookmarkEnd w:id="2"/>
      <w:bookmarkEnd w:id="3"/>
    </w:p>
    <w:sectPr w:rsidR="0093726F" w:rsidRPr="00681671" w:rsidSect="00A52F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2" w:right="1196" w:bottom="1140" w:left="1140" w:header="850" w:footer="346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3CDC1" w14:textId="77777777" w:rsidR="00A10A64" w:rsidRDefault="00A10A64">
      <w:r>
        <w:separator/>
      </w:r>
    </w:p>
  </w:endnote>
  <w:endnote w:type="continuationSeparator" w:id="0">
    <w:p w14:paraId="4D1764BF" w14:textId="77777777" w:rsidR="00A10A64" w:rsidRDefault="00A10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0C55E" w14:textId="77777777" w:rsidR="005B71F0" w:rsidRDefault="005B71F0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E5776" w14:textId="098A1BAD" w:rsidR="005B71F0" w:rsidRPr="00515F71" w:rsidRDefault="00515F71" w:rsidP="00515F71">
    <w:pPr>
      <w:autoSpaceDE/>
      <w:autoSpaceDN/>
      <w:adjustRightInd/>
      <w:jc w:val="center"/>
      <w:rPr>
        <w:rFonts w:ascii="Arial" w:eastAsia="MS Mincho" w:hAnsi="Arial"/>
        <w:b/>
        <w:i/>
        <w:noProof/>
        <w:snapToGrid/>
        <w:sz w:val="18"/>
        <w:szCs w:val="20"/>
        <w:lang w:eastAsia="en-US"/>
      </w:rPr>
    </w:pP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begin"/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instrText xml:space="preserve">PAGE  </w:instrText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separate"/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t>1</w:t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0298B" w14:textId="77777777" w:rsidR="005B71F0" w:rsidRDefault="005B71F0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DBA9F" w14:textId="77777777" w:rsidR="00A10A64" w:rsidRDefault="00A10A64">
      <w:r>
        <w:separator/>
      </w:r>
    </w:p>
  </w:footnote>
  <w:footnote w:type="continuationSeparator" w:id="0">
    <w:p w14:paraId="1146B2F3" w14:textId="77777777" w:rsidR="00A10A64" w:rsidRDefault="00A10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304A5" w14:textId="77777777" w:rsidR="005B71F0" w:rsidRDefault="005B71F0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275FD" w14:textId="77777777" w:rsidR="00A52F6E" w:rsidRDefault="00A52F6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75AAA" w14:textId="77777777" w:rsidR="005B71F0" w:rsidRDefault="005B71F0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7451F"/>
    <w:multiLevelType w:val="hybridMultilevel"/>
    <w:tmpl w:val="ED22C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3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6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546429"/>
    <w:multiLevelType w:val="multilevel"/>
    <w:tmpl w:val="2B6AEED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3"/>
  </w:num>
  <w:num w:numId="11">
    <w:abstractNumId w:val="3"/>
  </w:num>
  <w:num w:numId="12">
    <w:abstractNumId w:val="3"/>
  </w:num>
  <w:num w:numId="13">
    <w:abstractNumId w:val="5"/>
  </w:num>
  <w:num w:numId="14">
    <w:abstractNumId w:val="6"/>
  </w:num>
  <w:num w:numId="15">
    <w:abstractNumId w:val="1"/>
  </w:num>
  <w:num w:numId="16">
    <w:abstractNumId w:val="4"/>
  </w:num>
  <w:num w:numId="17">
    <w:abstractNumId w:val="9"/>
  </w:num>
  <w:num w:numId="18">
    <w:abstractNumId w:val="9"/>
  </w:num>
  <w:num w:numId="19">
    <w:abstractNumId w:val="9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9"/>
  </w:num>
  <w:num w:numId="25">
    <w:abstractNumId w:val="9"/>
  </w:num>
  <w:num w:numId="26">
    <w:abstractNumId w:val="14"/>
  </w:num>
  <w:num w:numId="27">
    <w:abstractNumId w:val="14"/>
  </w:num>
  <w:num w:numId="28">
    <w:abstractNumId w:val="14"/>
  </w:num>
  <w:num w:numId="29">
    <w:abstractNumId w:val="2"/>
  </w:num>
  <w:num w:numId="30">
    <w:abstractNumId w:val="9"/>
  </w:num>
  <w:num w:numId="31">
    <w:abstractNumId w:val="9"/>
  </w:num>
  <w:num w:numId="32">
    <w:abstractNumId w:val="14"/>
  </w:num>
  <w:num w:numId="33">
    <w:abstractNumId w:val="12"/>
  </w:num>
  <w:num w:numId="34">
    <w:abstractNumId w:val="12"/>
  </w:num>
  <w:num w:numId="35">
    <w:abstractNumId w:val="12"/>
  </w:num>
  <w:num w:numId="36">
    <w:abstractNumId w:val="11"/>
  </w:num>
  <w:num w:numId="37">
    <w:abstractNumId w:val="7"/>
  </w:num>
  <w:num w:numId="38">
    <w:abstractNumId w:val="10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O3MLMwNbU0MjM2NzBR0lEKTi0uzszPAymwrAUAU7rGKCwAAAA="/>
  </w:docVars>
  <w:rsids>
    <w:rsidRoot w:val="00D738D3"/>
    <w:rsid w:val="00005D7E"/>
    <w:rsid w:val="00023604"/>
    <w:rsid w:val="00030C71"/>
    <w:rsid w:val="00035469"/>
    <w:rsid w:val="00091077"/>
    <w:rsid w:val="000A7DD7"/>
    <w:rsid w:val="000E26F1"/>
    <w:rsid w:val="000E5691"/>
    <w:rsid w:val="000E62F3"/>
    <w:rsid w:val="000E7448"/>
    <w:rsid w:val="001114C1"/>
    <w:rsid w:val="00152B8F"/>
    <w:rsid w:val="00153043"/>
    <w:rsid w:val="001629E5"/>
    <w:rsid w:val="00174492"/>
    <w:rsid w:val="001915D8"/>
    <w:rsid w:val="001B08A6"/>
    <w:rsid w:val="001B279F"/>
    <w:rsid w:val="001C683D"/>
    <w:rsid w:val="00201844"/>
    <w:rsid w:val="0020372D"/>
    <w:rsid w:val="002076CA"/>
    <w:rsid w:val="002612DA"/>
    <w:rsid w:val="00274DD3"/>
    <w:rsid w:val="00285179"/>
    <w:rsid w:val="002A73F2"/>
    <w:rsid w:val="002B2539"/>
    <w:rsid w:val="002D1FA4"/>
    <w:rsid w:val="002D5C37"/>
    <w:rsid w:val="002F057B"/>
    <w:rsid w:val="0030102B"/>
    <w:rsid w:val="00303BA9"/>
    <w:rsid w:val="003055E4"/>
    <w:rsid w:val="00307760"/>
    <w:rsid w:val="00322726"/>
    <w:rsid w:val="003307FC"/>
    <w:rsid w:val="00340531"/>
    <w:rsid w:val="00351AAD"/>
    <w:rsid w:val="00360944"/>
    <w:rsid w:val="00366B24"/>
    <w:rsid w:val="00381BB4"/>
    <w:rsid w:val="00386D11"/>
    <w:rsid w:val="0039049C"/>
    <w:rsid w:val="003905A9"/>
    <w:rsid w:val="003B535F"/>
    <w:rsid w:val="003C06A3"/>
    <w:rsid w:val="003F0655"/>
    <w:rsid w:val="0040730A"/>
    <w:rsid w:val="00425F62"/>
    <w:rsid w:val="00441374"/>
    <w:rsid w:val="00454A13"/>
    <w:rsid w:val="004749E1"/>
    <w:rsid w:val="00487CBA"/>
    <w:rsid w:val="004939D0"/>
    <w:rsid w:val="004A1659"/>
    <w:rsid w:val="004C588C"/>
    <w:rsid w:val="004D3166"/>
    <w:rsid w:val="004D7D81"/>
    <w:rsid w:val="00500DBB"/>
    <w:rsid w:val="00504A7F"/>
    <w:rsid w:val="005056D1"/>
    <w:rsid w:val="00515F71"/>
    <w:rsid w:val="005312F7"/>
    <w:rsid w:val="0055195E"/>
    <w:rsid w:val="00571C43"/>
    <w:rsid w:val="00581512"/>
    <w:rsid w:val="005B71F0"/>
    <w:rsid w:val="005E0C71"/>
    <w:rsid w:val="00603964"/>
    <w:rsid w:val="00617138"/>
    <w:rsid w:val="00634265"/>
    <w:rsid w:val="006514B8"/>
    <w:rsid w:val="0067202A"/>
    <w:rsid w:val="00681671"/>
    <w:rsid w:val="006876C8"/>
    <w:rsid w:val="00693EBC"/>
    <w:rsid w:val="006B104E"/>
    <w:rsid w:val="006B4867"/>
    <w:rsid w:val="006C0DB0"/>
    <w:rsid w:val="006F0545"/>
    <w:rsid w:val="00701B0D"/>
    <w:rsid w:val="0075012D"/>
    <w:rsid w:val="00757F00"/>
    <w:rsid w:val="00763536"/>
    <w:rsid w:val="00775BB5"/>
    <w:rsid w:val="00780144"/>
    <w:rsid w:val="007A6E3F"/>
    <w:rsid w:val="007B12E7"/>
    <w:rsid w:val="007B7623"/>
    <w:rsid w:val="007D3C10"/>
    <w:rsid w:val="007D5521"/>
    <w:rsid w:val="00802AD0"/>
    <w:rsid w:val="00816146"/>
    <w:rsid w:val="0082145F"/>
    <w:rsid w:val="00826510"/>
    <w:rsid w:val="00852519"/>
    <w:rsid w:val="00882C26"/>
    <w:rsid w:val="008C7782"/>
    <w:rsid w:val="008D2B1F"/>
    <w:rsid w:val="008E0D27"/>
    <w:rsid w:val="008E1DA0"/>
    <w:rsid w:val="008F0402"/>
    <w:rsid w:val="008F5DE0"/>
    <w:rsid w:val="00911660"/>
    <w:rsid w:val="0092536A"/>
    <w:rsid w:val="00933AD2"/>
    <w:rsid w:val="0093726F"/>
    <w:rsid w:val="00945653"/>
    <w:rsid w:val="00982818"/>
    <w:rsid w:val="009873BE"/>
    <w:rsid w:val="00994DDD"/>
    <w:rsid w:val="00997AF0"/>
    <w:rsid w:val="00997C42"/>
    <w:rsid w:val="009A5675"/>
    <w:rsid w:val="00A10A64"/>
    <w:rsid w:val="00A52F6E"/>
    <w:rsid w:val="00A70602"/>
    <w:rsid w:val="00A84702"/>
    <w:rsid w:val="00AC589E"/>
    <w:rsid w:val="00AE021F"/>
    <w:rsid w:val="00B333EC"/>
    <w:rsid w:val="00B35E65"/>
    <w:rsid w:val="00B431D7"/>
    <w:rsid w:val="00B6046D"/>
    <w:rsid w:val="00B83AD1"/>
    <w:rsid w:val="00B85918"/>
    <w:rsid w:val="00BD612D"/>
    <w:rsid w:val="00BE3A73"/>
    <w:rsid w:val="00BE4FC4"/>
    <w:rsid w:val="00BF17CC"/>
    <w:rsid w:val="00C0313B"/>
    <w:rsid w:val="00C10868"/>
    <w:rsid w:val="00C216AC"/>
    <w:rsid w:val="00C36548"/>
    <w:rsid w:val="00C500F1"/>
    <w:rsid w:val="00C53AFA"/>
    <w:rsid w:val="00C545AC"/>
    <w:rsid w:val="00C73DFA"/>
    <w:rsid w:val="00CA1FC8"/>
    <w:rsid w:val="00CB7D60"/>
    <w:rsid w:val="00CC2A75"/>
    <w:rsid w:val="00CE4774"/>
    <w:rsid w:val="00CE5B0F"/>
    <w:rsid w:val="00D0059A"/>
    <w:rsid w:val="00D14EBB"/>
    <w:rsid w:val="00D16C4C"/>
    <w:rsid w:val="00D34032"/>
    <w:rsid w:val="00D738D3"/>
    <w:rsid w:val="00D84009"/>
    <w:rsid w:val="00D87114"/>
    <w:rsid w:val="00DB5C2C"/>
    <w:rsid w:val="00DC56EB"/>
    <w:rsid w:val="00DD268A"/>
    <w:rsid w:val="00DD5666"/>
    <w:rsid w:val="00E10135"/>
    <w:rsid w:val="00E306C8"/>
    <w:rsid w:val="00E5797D"/>
    <w:rsid w:val="00E6506F"/>
    <w:rsid w:val="00E81660"/>
    <w:rsid w:val="00E87D6C"/>
    <w:rsid w:val="00ED2E53"/>
    <w:rsid w:val="00ED3F2D"/>
    <w:rsid w:val="00ED4ABF"/>
    <w:rsid w:val="00EE2438"/>
    <w:rsid w:val="00EE58DB"/>
    <w:rsid w:val="00F22AAE"/>
    <w:rsid w:val="00F378F4"/>
    <w:rsid w:val="00F6735A"/>
    <w:rsid w:val="00F707A5"/>
    <w:rsid w:val="00F732EC"/>
    <w:rsid w:val="00F8313D"/>
    <w:rsid w:val="00F8335F"/>
    <w:rsid w:val="00F90315"/>
    <w:rsid w:val="00F94BFA"/>
    <w:rsid w:val="00FA35ED"/>
    <w:rsid w:val="00FB603E"/>
    <w:rsid w:val="00FB79A4"/>
    <w:rsid w:val="00FC5175"/>
    <w:rsid w:val="00FD1206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BB819"/>
  <w15:chartTrackingRefBased/>
  <w15:docId w15:val="{970AB990-A097-4974-865A-4F1D869B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FA35ED"/>
    <w:pPr>
      <w:widowControl w:val="0"/>
      <w:autoSpaceDE w:val="0"/>
      <w:autoSpaceDN w:val="0"/>
      <w:adjustRightInd w:val="0"/>
      <w:jc w:val="both"/>
    </w:pPr>
    <w:rPr>
      <w:snapToGrid w:val="0"/>
      <w:sz w:val="21"/>
      <w:szCs w:val="21"/>
    </w:rPr>
  </w:style>
  <w:style w:type="paragraph" w:styleId="1">
    <w:name w:val="heading 1"/>
    <w:next w:val="2"/>
    <w:link w:val="10"/>
    <w:qFormat/>
    <w:rsid w:val="00FD1206"/>
    <w:pPr>
      <w:keepNext/>
      <w:numPr>
        <w:numId w:val="33"/>
      </w:numPr>
      <w:pBdr>
        <w:top w:val="single" w:sz="12" w:space="1" w:color="auto"/>
      </w:pBdr>
      <w:spacing w:before="120" w:after="12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af4"/>
    <w:rPr>
      <w:sz w:val="18"/>
      <w:szCs w:val="18"/>
    </w:rPr>
  </w:style>
  <w:style w:type="character" w:customStyle="1" w:styleId="af4">
    <w:name w:val="批注框文本 字符"/>
    <w:basedOn w:val="a2"/>
    <w:link w:val="af3"/>
    <w:rPr>
      <w:snapToGrid w:val="0"/>
      <w:sz w:val="18"/>
      <w:szCs w:val="18"/>
    </w:rPr>
  </w:style>
  <w:style w:type="paragraph" w:styleId="af5">
    <w:name w:val="List Paragraph"/>
    <w:basedOn w:val="a1"/>
    <w:uiPriority w:val="34"/>
    <w:qFormat/>
    <w:rsid w:val="0075012D"/>
    <w:pPr>
      <w:ind w:firstLineChars="200" w:firstLine="420"/>
    </w:pPr>
  </w:style>
  <w:style w:type="paragraph" w:customStyle="1" w:styleId="3GPPHeader">
    <w:name w:val="3GPP_Header"/>
    <w:basedOn w:val="a1"/>
    <w:rsid w:val="00D738D3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10">
    <w:name w:val="标题 1 字符"/>
    <w:link w:val="1"/>
    <w:rsid w:val="00FD1206"/>
    <w:rPr>
      <w:rFonts w:ascii="Arial" w:eastAsia="黑体" w:hAnsi="Arial"/>
      <w:b/>
      <w:sz w:val="32"/>
      <w:szCs w:val="32"/>
    </w:rPr>
  </w:style>
  <w:style w:type="character" w:styleId="af6">
    <w:name w:val="annotation reference"/>
    <w:basedOn w:val="a2"/>
    <w:semiHidden/>
    <w:unhideWhenUsed/>
    <w:rsid w:val="001915D8"/>
    <w:rPr>
      <w:sz w:val="21"/>
      <w:szCs w:val="21"/>
    </w:rPr>
  </w:style>
  <w:style w:type="paragraph" w:styleId="af7">
    <w:name w:val="annotation text"/>
    <w:basedOn w:val="a1"/>
    <w:link w:val="af8"/>
    <w:semiHidden/>
    <w:unhideWhenUsed/>
    <w:rsid w:val="001915D8"/>
    <w:pPr>
      <w:jc w:val="left"/>
    </w:pPr>
  </w:style>
  <w:style w:type="character" w:customStyle="1" w:styleId="af8">
    <w:name w:val="批注文字 字符"/>
    <w:basedOn w:val="a2"/>
    <w:link w:val="af7"/>
    <w:semiHidden/>
    <w:rsid w:val="001915D8"/>
    <w:rPr>
      <w:snapToGrid w:val="0"/>
      <w:sz w:val="21"/>
      <w:szCs w:val="21"/>
    </w:rPr>
  </w:style>
  <w:style w:type="paragraph" w:styleId="af9">
    <w:name w:val="annotation subject"/>
    <w:basedOn w:val="af7"/>
    <w:next w:val="af7"/>
    <w:link w:val="afa"/>
    <w:semiHidden/>
    <w:unhideWhenUsed/>
    <w:rsid w:val="001915D8"/>
    <w:rPr>
      <w:b/>
      <w:bCs/>
    </w:rPr>
  </w:style>
  <w:style w:type="character" w:customStyle="1" w:styleId="afa">
    <w:name w:val="批注主题 字符"/>
    <w:basedOn w:val="af8"/>
    <w:link w:val="af9"/>
    <w:semiHidden/>
    <w:rsid w:val="001915D8"/>
    <w:rPr>
      <w:b/>
      <w:bCs/>
      <w:snapToGrid w:val="0"/>
      <w:sz w:val="21"/>
      <w:szCs w:val="21"/>
    </w:rPr>
  </w:style>
  <w:style w:type="paragraph" w:styleId="afb">
    <w:name w:val="No Spacing"/>
    <w:uiPriority w:val="1"/>
    <w:qFormat/>
    <w:rsid w:val="008E1DA0"/>
    <w:pPr>
      <w:widowControl w:val="0"/>
      <w:autoSpaceDE w:val="0"/>
      <w:autoSpaceDN w:val="0"/>
      <w:adjustRightInd w:val="0"/>
      <w:jc w:val="both"/>
    </w:pPr>
    <w:rPr>
      <w:snapToGrid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37E0A-EF13-46F2-B23C-B8FAEC969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Discussions on RRM requirements for Rel-19 ATG</dc:title>
  <dc:subject/>
  <dc:creator>Huawei</dc:creator>
  <cp:keywords/>
  <dc:description/>
  <cp:lastModifiedBy>Huawei</cp:lastModifiedBy>
  <cp:revision>3</cp:revision>
  <dcterms:created xsi:type="dcterms:W3CDTF">2024-08-09T08:17:00Z</dcterms:created>
  <dcterms:modified xsi:type="dcterms:W3CDTF">2024-08-09T08:24:00Z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88b34e3769ad6f23a4970b49bf2b1d1fcfec1c2df55dcebac868026c556b9709</vt:lpwstr>
  </property>
  <property fmtid="{D5CDD505-2E9C-101B-9397-08002B2CF9AE}" pid="3" name="_2015_ms_pID_725343">
    <vt:lpwstr>(3)xhusY6u2vydzJZAziY4f+iFCB9dlF3mA8k+lsewci42k1OWAgS3/v8n67fR817oEf9UQ3OO2
fMZWcA2x2+vV/XnmYCk3fyJh3149Y7PtRThom4WvRDxRssiR3m7v2lYjfvu7k1/ciTu1BaE6
KlQpnlsVCWm+/wKiIalHuIEHShV8udYU4UjYPec1vluoKT0i/C5qWihz8w99FF/J+R0QmiU2
AJZCBi5MGoelo9o4hf</vt:lpwstr>
  </property>
  <property fmtid="{D5CDD505-2E9C-101B-9397-08002B2CF9AE}" pid="4" name="_2015_ms_pID_7253431">
    <vt:lpwstr>+T+fr7uGDpEFXiwVnriEVQMhIixC7tu6i1fCREz0AYc1J4st6kIbT+
DiH2ABIeTP7+LiF4XMr8w3CaEG+b2RDSjOuxbwc/zhbpgCmjY8oxlWLvD1LBcnZ36GssuUzZ
wmemZdyyBOzFQ35j276AXOv0pl6wBJEFR2N+Mp+mjXWZoD4cwkm/rNub6Q/p84kR0y8+04qt
5uLTClZHNLg1Tc0nPlQhLmxCBwm9zQZHIwaP</vt:lpwstr>
  </property>
  <property fmtid="{D5CDD505-2E9C-101B-9397-08002B2CF9AE}" pid="5" name="_2015_ms_pID_7253432">
    <vt:lpwstr>pQ==</vt:lpwstr>
  </property>
</Properties>
</file>